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24FCF" w14:textId="1DE761DC" w:rsidR="005813AA" w:rsidRPr="0022368E" w:rsidRDefault="005813AA" w:rsidP="00547384">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547384">
        <w:rPr>
          <w:rFonts w:ascii="Times New Roman" w:hAnsi="Times New Roman"/>
          <w:sz w:val="24"/>
        </w:rPr>
        <w:t>04155</w:t>
      </w:r>
      <w:bookmarkStart w:id="0" w:name="_GoBack"/>
      <w:bookmarkEnd w:id="0"/>
    </w:p>
    <w:p w14:paraId="2DAC7664" w14:textId="77777777"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14:paraId="4C46AB07" w14:textId="77777777" w:rsidR="005813AA" w:rsidRPr="007535E3" w:rsidRDefault="005813AA" w:rsidP="005813AA">
      <w:pPr>
        <w:pStyle w:val="Footer"/>
        <w:jc w:val="both"/>
        <w:rPr>
          <w:noProof w:val="0"/>
        </w:rPr>
      </w:pPr>
    </w:p>
    <w:p w14:paraId="4E1BF712" w14:textId="77777777"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845169">
        <w:rPr>
          <w:rFonts w:ascii="Arial" w:hAnsi="Arial" w:cs="Arial"/>
          <w:sz w:val="24"/>
          <w:lang w:val="en-US" w:eastAsia="zh-CN"/>
        </w:rPr>
        <w:t>Overview of requirements for NR-U scenario B</w:t>
      </w:r>
    </w:p>
    <w:bookmarkEnd w:id="1"/>
    <w:p w14:paraId="21E24AFA" w14:textId="77777777"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14:paraId="01631FB5" w14:textId="379E803C"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53DC1">
        <w:rPr>
          <w:rFonts w:ascii="Arial" w:hAnsi="Arial" w:cs="Arial"/>
          <w:sz w:val="24"/>
          <w:lang w:val="en-US" w:eastAsia="zh-CN"/>
        </w:rPr>
        <w:t>8.1.4</w:t>
      </w:r>
    </w:p>
    <w:p w14:paraId="52C40FC9"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14:paraId="469E723B" w14:textId="77777777" w:rsidR="005813AA" w:rsidRDefault="005813AA" w:rsidP="00DA6BF8">
      <w:pPr>
        <w:pStyle w:val="Heading1"/>
      </w:pPr>
      <w:r w:rsidRPr="00DA6BF8">
        <w:t>Introduction</w:t>
      </w:r>
    </w:p>
    <w:p w14:paraId="47910911" w14:textId="5F55A0DE" w:rsidR="001D571C" w:rsidRDefault="00845169" w:rsidP="00845169">
      <w:r>
        <w:t xml:space="preserve">In this contribution we provide an initial overview of the requirements for NR-U scenario B. Scenario B corresponds to </w:t>
      </w:r>
      <w:r w:rsidRPr="00845169">
        <w:t>Dual connectivity between licensed band LTE (PCell) and NR-U (PSCell)</w:t>
      </w:r>
      <w:r>
        <w:t>, so it can be conceptually thought of as similar to EN-DC</w:t>
      </w:r>
      <w:r w:rsidR="00AA4E01">
        <w:t xml:space="preserve"> with an NR-U PSCell rather than an NR PSCell. In addition, our expectation is that there can be SCells both in the MCG (LTE) and the SCG (NR-U).  We do not expect that there are both NR and NR-U cells in the SGC; in other </w:t>
      </w:r>
      <w:r w:rsidR="00E33539">
        <w:t>words,</w:t>
      </w:r>
      <w:r w:rsidR="00AA4E01">
        <w:t xml:space="preserve"> the SCG will correspond to NR-U PSCell/NR-U SCells. As with release 15 EN-DC operation, CA band combinations for LTE are considered somewhat independently from the NR-U band combination.</w:t>
      </w:r>
    </w:p>
    <w:p w14:paraId="22159D88" w14:textId="73095CC1" w:rsidR="00AA4E01" w:rsidRDefault="00AA4E01" w:rsidP="00845169">
      <w:r>
        <w:t xml:space="preserve">While band combinations for NR-U are a topic for discussion in RAN4 RF, it can be anticipated that there would be both intraband NR-U carrier aggregation on 5GHz and 6GHz </w:t>
      </w:r>
      <w:r w:rsidR="00E33539">
        <w:t>unlicensed</w:t>
      </w:r>
      <w:r>
        <w:t xml:space="preserve"> bands, and potentially also interband 5GHz+6GHz carrier aggregation for the SGC.</w:t>
      </w:r>
    </w:p>
    <w:p w14:paraId="32492168" w14:textId="77777777" w:rsidR="005813AA" w:rsidRDefault="005813AA" w:rsidP="005813AA">
      <w:pPr>
        <w:pStyle w:val="Heading1"/>
        <w:jc w:val="both"/>
        <w:rPr>
          <w:rFonts w:eastAsia="SimSun"/>
          <w:lang w:val="en-US" w:eastAsia="zh-CN"/>
        </w:rPr>
      </w:pPr>
      <w:r>
        <w:rPr>
          <w:rFonts w:eastAsia="SimSun"/>
          <w:lang w:val="en-US" w:eastAsia="zh-CN"/>
        </w:rPr>
        <w:t>Discussion</w:t>
      </w:r>
    </w:p>
    <w:p w14:paraId="3A9352B2" w14:textId="77777777" w:rsidR="001609FA" w:rsidRPr="001609FA" w:rsidRDefault="001609FA" w:rsidP="001609FA">
      <w:pPr>
        <w:pStyle w:val="Heading2"/>
        <w:rPr>
          <w:lang w:val="en-US" w:eastAsia="zh-CN"/>
        </w:rPr>
      </w:pPr>
      <w:r>
        <w:rPr>
          <w:lang w:val="en-US" w:eastAsia="zh-CN"/>
        </w:rPr>
        <w:t>Preliminary considerations on the design of NR-U</w:t>
      </w:r>
    </w:p>
    <w:p w14:paraId="40D84E2E" w14:textId="77777777" w:rsidR="00AA4E01" w:rsidRDefault="00AA4E01" w:rsidP="00AA4E01">
      <w:pPr>
        <w:rPr>
          <w:lang w:val="en-US" w:eastAsia="zh-CN"/>
        </w:rPr>
      </w:pPr>
      <w:r>
        <w:rPr>
          <w:lang w:val="en-US" w:eastAsia="zh-CN"/>
        </w:rPr>
        <w:t>The physical channel design for NR-U is a topic of active discussion in RAN1, and NR-U procedures need to be decided in RAN2. Nevertheless, based on LAA operation in LTE and the general understanding of LBT functionality, we can assume for SSB/SMTC functionalities:</w:t>
      </w:r>
    </w:p>
    <w:p w14:paraId="453C1A8B" w14:textId="77777777" w:rsidR="00AA4E01" w:rsidRDefault="00AA4E01" w:rsidP="00AA4E01">
      <w:pPr>
        <w:numPr>
          <w:ilvl w:val="0"/>
          <w:numId w:val="28"/>
        </w:numPr>
        <w:rPr>
          <w:lang w:val="en-US" w:eastAsia="zh-CN"/>
        </w:rPr>
      </w:pPr>
      <w:r>
        <w:rPr>
          <w:lang w:val="en-US" w:eastAsia="zh-CN"/>
        </w:rPr>
        <w:t>There will be a time window where SSBs are transmitted by serving and neighbor cells. From a measurement point of view this is similar to the concept of an SMTC; however for serving cell (L1)  procedures such as RLM, L1-RSRP measurement, CBD etc. there will also need to be a window during which the resources are provided, since the serving cell may be unable to access the channel at the exact time an SSB would ideally be transmitted, and the starting time of SSBs may be deferred</w:t>
      </w:r>
    </w:p>
    <w:p w14:paraId="2DD32C8D" w14:textId="77777777" w:rsidR="00AA4E01" w:rsidRDefault="00AA4E01" w:rsidP="00AA4E01">
      <w:pPr>
        <w:numPr>
          <w:ilvl w:val="0"/>
          <w:numId w:val="28"/>
        </w:numPr>
        <w:rPr>
          <w:lang w:val="en-US" w:eastAsia="zh-CN"/>
        </w:rPr>
      </w:pPr>
      <w:r>
        <w:rPr>
          <w:lang w:val="en-US" w:eastAsia="zh-CN"/>
        </w:rPr>
        <w:t>Since the starting time of SSBs of both serving and neighbor cells may be deferred, there needs to be a more dynamic mapping between SSB instances and the TX beams that they refer to. The details are for RAN1 to discuss and decide.</w:t>
      </w:r>
    </w:p>
    <w:p w14:paraId="1960DFD6" w14:textId="77777777" w:rsidR="00AA4E01" w:rsidRDefault="00AA4E01" w:rsidP="00AA4E01">
      <w:pPr>
        <w:numPr>
          <w:ilvl w:val="0"/>
          <w:numId w:val="28"/>
        </w:numPr>
        <w:rPr>
          <w:lang w:val="en-US" w:eastAsia="zh-CN"/>
        </w:rPr>
      </w:pPr>
      <w:r>
        <w:rPr>
          <w:lang w:val="en-US" w:eastAsia="zh-CN"/>
        </w:rPr>
        <w:t>Due to LBT failure, the gNB (either serving or neighbor) may be unable to transmit during any given SSB window and hence, the UE needs to detect whether any transmission is present. For example, if a UE is making neighbor measurements and the neighbor does not transmit during a certain expected window (which we will refer to as SMTC, although the terminology may need to vary for NR-U) , the UE should not treat this missed transmission as a very low SS-RSRP when it comes to L1 filtering of measured values.</w:t>
      </w:r>
    </w:p>
    <w:p w14:paraId="3477DA94" w14:textId="77777777" w:rsidR="0034168A" w:rsidRDefault="00AA4E01" w:rsidP="0034168A">
      <w:pPr>
        <w:rPr>
          <w:lang w:val="en-US" w:eastAsia="zh-CN"/>
        </w:rPr>
      </w:pPr>
      <w:r>
        <w:rPr>
          <w:lang w:val="en-US" w:eastAsia="zh-CN"/>
        </w:rPr>
        <w:t>For procedures, it is also safe to assume that for scenario B, RAN2 will base the procedures on EN-DC operation, in other words</w:t>
      </w:r>
    </w:p>
    <w:p w14:paraId="75091E54" w14:textId="7AB7E1F3" w:rsidR="00AA4E01" w:rsidRDefault="00AA4E01" w:rsidP="00AA4E01">
      <w:pPr>
        <w:numPr>
          <w:ilvl w:val="0"/>
          <w:numId w:val="29"/>
        </w:numPr>
        <w:rPr>
          <w:lang w:val="en-US" w:eastAsia="zh-CN"/>
        </w:rPr>
      </w:pPr>
      <w:r>
        <w:rPr>
          <w:lang w:val="en-US" w:eastAsia="zh-CN"/>
        </w:rPr>
        <w:t>InterRAT measurement of SFTD with or without gaps may optionally be performed to determine time difference between LTE and NR-U to provide a suitable measurement gap timing</w:t>
      </w:r>
      <w:r w:rsidR="00BC5218">
        <w:rPr>
          <w:lang w:val="en-US" w:eastAsia="zh-CN"/>
        </w:rPr>
        <w:t xml:space="preserve"> (FFS)</w:t>
      </w:r>
    </w:p>
    <w:p w14:paraId="79DD700D" w14:textId="77777777" w:rsidR="00AA4E01" w:rsidRDefault="00AA4E01" w:rsidP="00AA4E01">
      <w:pPr>
        <w:numPr>
          <w:ilvl w:val="0"/>
          <w:numId w:val="29"/>
        </w:numPr>
        <w:rPr>
          <w:lang w:val="en-US" w:eastAsia="zh-CN"/>
        </w:rPr>
      </w:pPr>
      <w:r>
        <w:rPr>
          <w:lang w:val="en-US" w:eastAsia="zh-CN"/>
        </w:rPr>
        <w:t>Measurement gaps shall be configured by PCell to allow NR-U carrier(s) to be measured, and suitable candidate PSCells to be configured</w:t>
      </w:r>
    </w:p>
    <w:p w14:paraId="3F20A686" w14:textId="77777777" w:rsidR="00AA4E01" w:rsidRDefault="00AA4E01" w:rsidP="00AA4E01">
      <w:pPr>
        <w:numPr>
          <w:ilvl w:val="0"/>
          <w:numId w:val="29"/>
        </w:numPr>
        <w:rPr>
          <w:lang w:val="en-US" w:eastAsia="zh-CN"/>
        </w:rPr>
      </w:pPr>
      <w:r>
        <w:rPr>
          <w:lang w:val="en-US" w:eastAsia="zh-CN"/>
        </w:rPr>
        <w:t>The LTE PCell will take responsibility for PSCell configuration and management. The</w:t>
      </w:r>
      <w:r w:rsidR="006D4466">
        <w:rPr>
          <w:lang w:val="en-US" w:eastAsia="zh-CN"/>
        </w:rPr>
        <w:t xml:space="preserve"> PSCell</w:t>
      </w:r>
      <w:r>
        <w:rPr>
          <w:lang w:val="en-US" w:eastAsia="zh-CN"/>
        </w:rPr>
        <w:t xml:space="preserve"> management may be assisted by interRAT </w:t>
      </w:r>
      <w:r w:rsidR="006D4466">
        <w:rPr>
          <w:lang w:val="en-US" w:eastAsia="zh-CN"/>
        </w:rPr>
        <w:t>measurement of the same or different NR-U frequency layers after configuration of a suitable PSCell</w:t>
      </w:r>
    </w:p>
    <w:p w14:paraId="62A129A3" w14:textId="77777777" w:rsidR="006D4466" w:rsidRDefault="006D4466" w:rsidP="00AA4E01">
      <w:pPr>
        <w:numPr>
          <w:ilvl w:val="0"/>
          <w:numId w:val="29"/>
        </w:numPr>
        <w:rPr>
          <w:lang w:val="en-US" w:eastAsia="zh-CN"/>
        </w:rPr>
      </w:pPr>
      <w:r>
        <w:rPr>
          <w:lang w:val="en-US" w:eastAsia="zh-CN"/>
        </w:rPr>
        <w:t>The NR PSCell will take responsibility for SGC SCell management, and may configure intra-frequency or inter-frequency L3 measurements of NR-U carriers</w:t>
      </w:r>
    </w:p>
    <w:p w14:paraId="5BC72C94" w14:textId="77777777" w:rsidR="006D4466" w:rsidRDefault="006D4466" w:rsidP="00AA4E01">
      <w:pPr>
        <w:numPr>
          <w:ilvl w:val="0"/>
          <w:numId w:val="29"/>
        </w:numPr>
        <w:rPr>
          <w:lang w:val="en-US" w:eastAsia="zh-CN"/>
        </w:rPr>
      </w:pPr>
      <w:r>
        <w:rPr>
          <w:lang w:val="en-US" w:eastAsia="zh-CN"/>
        </w:rPr>
        <w:lastRenderedPageBreak/>
        <w:t>Layer 1 procedures such as RLM need to be performed on the PSCell</w:t>
      </w:r>
    </w:p>
    <w:p w14:paraId="030605DB" w14:textId="77777777" w:rsidR="006D4466" w:rsidRDefault="006D4466" w:rsidP="006D4466">
      <w:pPr>
        <w:numPr>
          <w:ilvl w:val="0"/>
          <w:numId w:val="29"/>
        </w:numPr>
        <w:rPr>
          <w:lang w:val="en-US" w:eastAsia="zh-CN"/>
        </w:rPr>
      </w:pPr>
      <w:r>
        <w:rPr>
          <w:lang w:val="en-US" w:eastAsia="zh-CN"/>
        </w:rPr>
        <w:t>Layer 1 procedures such as beam management (eg L1 RSRP, CBD, BDF, CSI measurement) need to be performed on the PSCell and NR-U SCells</w:t>
      </w:r>
    </w:p>
    <w:p w14:paraId="191B5F1A" w14:textId="7B642AEC" w:rsidR="006D4466" w:rsidRDefault="006D4466" w:rsidP="006D4466">
      <w:pPr>
        <w:rPr>
          <w:lang w:val="en-US" w:eastAsia="zh-CN"/>
        </w:rPr>
      </w:pPr>
      <w:r>
        <w:rPr>
          <w:lang w:val="en-US" w:eastAsia="zh-CN"/>
        </w:rPr>
        <w:t xml:space="preserve">In addition, the discussion on wideband operation for NR-U is relevant for RRM. According to </w:t>
      </w:r>
      <w:r>
        <w:rPr>
          <w:lang w:val="en-US" w:eastAsia="zh-CN"/>
        </w:rPr>
        <w:fldChar w:fldCharType="begin"/>
      </w:r>
      <w:r>
        <w:rPr>
          <w:lang w:val="en-US" w:eastAsia="zh-CN"/>
        </w:rPr>
        <w:instrText xml:space="preserve"> REF _Ref3368474 \r \h </w:instrText>
      </w:r>
      <w:r>
        <w:rPr>
          <w:lang w:val="en-US" w:eastAsia="zh-CN"/>
        </w:rPr>
      </w:r>
      <w:r>
        <w:rPr>
          <w:lang w:val="en-US" w:eastAsia="zh-CN"/>
        </w:rPr>
        <w:fldChar w:fldCharType="separate"/>
      </w:r>
      <w:r w:rsidR="001609FA">
        <w:rPr>
          <w:lang w:val="en-US" w:eastAsia="zh-CN"/>
        </w:rPr>
        <w:t>[1]</w:t>
      </w:r>
      <w:r>
        <w:rPr>
          <w:lang w:val="en-US" w:eastAsia="zh-CN"/>
        </w:rPr>
        <w:fldChar w:fldCharType="end"/>
      </w:r>
      <w:r>
        <w:rPr>
          <w:lang w:val="en-US" w:eastAsia="zh-CN"/>
        </w:rPr>
        <w:t xml:space="preserve"> the following agreements are considered based on BWP for wideband operations.</w:t>
      </w:r>
    </w:p>
    <w:tbl>
      <w:tblPr>
        <w:tblStyle w:val="TableGrid"/>
        <w:tblW w:w="0" w:type="auto"/>
        <w:tblLook w:val="04A0" w:firstRow="1" w:lastRow="0" w:firstColumn="1" w:lastColumn="0" w:noHBand="0" w:noVBand="1"/>
      </w:tblPr>
      <w:tblGrid>
        <w:gridCol w:w="10537"/>
      </w:tblGrid>
      <w:tr w:rsidR="006D4466" w14:paraId="1051EE56" w14:textId="77777777" w:rsidTr="006D4466">
        <w:tc>
          <w:tcPr>
            <w:tcW w:w="10763" w:type="dxa"/>
          </w:tcPr>
          <w:p w14:paraId="4A1C394C" w14:textId="77777777" w:rsidR="008623BC" w:rsidRDefault="008623BC" w:rsidP="008623BC">
            <w:pPr>
              <w:rPr>
                <w:lang w:eastAsia="x-none"/>
              </w:rPr>
            </w:pPr>
            <w:r>
              <w:rPr>
                <w:highlight w:val="green"/>
                <w:lang w:eastAsia="x-none"/>
              </w:rPr>
              <w:t>Agreement:</w:t>
            </w:r>
          </w:p>
          <w:p w14:paraId="37CEE2B7" w14:textId="77777777" w:rsidR="008623BC" w:rsidRDefault="008623BC" w:rsidP="008623BC">
            <w:pPr>
              <w:numPr>
                <w:ilvl w:val="0"/>
                <w:numId w:val="31"/>
              </w:numPr>
              <w:spacing w:after="0"/>
              <w:jc w:val="both"/>
              <w:rPr>
                <w:lang w:val="en-US" w:eastAsia="x-none"/>
              </w:rPr>
            </w:pPr>
            <w:r>
              <w:rPr>
                <w:lang w:val="en-US" w:eastAsia="x-none"/>
              </w:rPr>
              <w:t xml:space="preserve">For wideband operation in DL with a single serving cell operation </w:t>
            </w:r>
            <w:r>
              <w:rPr>
                <w:lang w:eastAsia="x-none"/>
              </w:rPr>
              <w:t>within a carrier with bandwidth larger than 20 MHz</w:t>
            </w:r>
          </w:p>
          <w:p w14:paraId="16DC529C" w14:textId="77777777" w:rsidR="008623BC" w:rsidRDefault="008623BC" w:rsidP="008623BC">
            <w:pPr>
              <w:numPr>
                <w:ilvl w:val="1"/>
                <w:numId w:val="31"/>
              </w:numPr>
              <w:spacing w:after="0"/>
              <w:jc w:val="both"/>
              <w:rPr>
                <w:lang w:val="en-US" w:eastAsia="x-none"/>
              </w:rPr>
            </w:pPr>
            <w:r>
              <w:rPr>
                <w:lang w:val="en-US" w:eastAsia="x-none"/>
              </w:rPr>
              <w:t>Multiple BWPs can be configured, single BWP activated, gNB may transmit PDSCH on parts or whole of single active BWP where CCA is successful at gNB (i.e., option 2 and 3 from previous agreement)</w:t>
            </w:r>
          </w:p>
          <w:p w14:paraId="1D59F321" w14:textId="77777777" w:rsidR="008623BC" w:rsidRDefault="008623BC" w:rsidP="008623BC">
            <w:pPr>
              <w:numPr>
                <w:ilvl w:val="2"/>
                <w:numId w:val="31"/>
              </w:numPr>
              <w:spacing w:after="0"/>
              <w:jc w:val="both"/>
              <w:rPr>
                <w:lang w:val="en-US" w:eastAsia="x-none"/>
              </w:rPr>
            </w:pPr>
            <w:r>
              <w:rPr>
                <w:lang w:val="en-US" w:eastAsia="x-none"/>
              </w:rPr>
              <w:t xml:space="preserve">FFS: Restrictions on supportable gaps and combinations of gaps between discontiguous blocks where </w:t>
            </w:r>
          </w:p>
          <w:p w14:paraId="1ED10545" w14:textId="77777777" w:rsidR="008623BC" w:rsidRDefault="008623BC" w:rsidP="008623BC">
            <w:pPr>
              <w:numPr>
                <w:ilvl w:val="3"/>
                <w:numId w:val="31"/>
              </w:numPr>
              <w:spacing w:after="0"/>
              <w:jc w:val="both"/>
              <w:rPr>
                <w:lang w:val="en-US" w:eastAsia="x-none"/>
              </w:rPr>
            </w:pPr>
            <w:r>
              <w:rPr>
                <w:lang w:val="en-US" w:eastAsia="x-none"/>
              </w:rPr>
              <w:t>each block spans contiguous (one or) multiple successful LBT sub-bands</w:t>
            </w:r>
          </w:p>
          <w:p w14:paraId="53C3D818" w14:textId="77777777" w:rsidR="008623BC" w:rsidRDefault="008623BC" w:rsidP="008623BC">
            <w:pPr>
              <w:numPr>
                <w:ilvl w:val="3"/>
                <w:numId w:val="31"/>
              </w:numPr>
              <w:spacing w:after="0"/>
              <w:jc w:val="both"/>
              <w:rPr>
                <w:lang w:val="en-US" w:eastAsia="x-none"/>
              </w:rPr>
            </w:pPr>
            <w:r>
              <w:rPr>
                <w:lang w:val="en-US" w:eastAsia="x-none"/>
              </w:rPr>
              <w:t>each gap spans one or multiple contiguous unsuccessful LBT sub-bands</w:t>
            </w:r>
          </w:p>
          <w:p w14:paraId="1B45FB1F" w14:textId="77777777" w:rsidR="008623BC" w:rsidRDefault="008623BC" w:rsidP="008623BC">
            <w:pPr>
              <w:numPr>
                <w:ilvl w:val="2"/>
                <w:numId w:val="31"/>
              </w:numPr>
              <w:spacing w:after="0"/>
              <w:jc w:val="both"/>
              <w:rPr>
                <w:lang w:val="en-US" w:eastAsia="x-none"/>
              </w:rPr>
            </w:pPr>
            <w:r>
              <w:rPr>
                <w:lang w:val="en-US" w:eastAsia="x-none"/>
              </w:rPr>
              <w:t>FFS: Transmission bandwidth adaptation delay, potentially different delay for e.g., different number of supported gaps, different transmission bandwidths and different positions of the LBT sub-bands where transmissions occur</w:t>
            </w:r>
          </w:p>
          <w:p w14:paraId="66BF850A" w14:textId="77777777" w:rsidR="008623BC" w:rsidRDefault="008623BC" w:rsidP="008623BC">
            <w:pPr>
              <w:numPr>
                <w:ilvl w:val="2"/>
                <w:numId w:val="31"/>
              </w:numPr>
              <w:spacing w:after="0"/>
              <w:jc w:val="both"/>
              <w:rPr>
                <w:lang w:val="en-US" w:eastAsia="x-none"/>
              </w:rPr>
            </w:pPr>
            <w:r>
              <w:rPr>
                <w:lang w:val="en-US" w:eastAsia="x-none"/>
              </w:rPr>
              <w:t>FFS: Limit on the occupied LBT sub-bands due to regulation and coexistence considerations (not intended to imply that regulation and coexistence considerations will not be addressed)</w:t>
            </w:r>
          </w:p>
          <w:p w14:paraId="5C5FB3FC" w14:textId="77777777" w:rsidR="008623BC" w:rsidRDefault="008623BC" w:rsidP="008623BC">
            <w:pPr>
              <w:rPr>
                <w:lang w:eastAsia="x-none"/>
              </w:rPr>
            </w:pPr>
          </w:p>
          <w:p w14:paraId="5E88C534" w14:textId="77777777" w:rsidR="008623BC" w:rsidRDefault="008623BC" w:rsidP="008623BC">
            <w:pPr>
              <w:rPr>
                <w:lang w:eastAsia="x-none"/>
              </w:rPr>
            </w:pPr>
            <w:r>
              <w:rPr>
                <w:highlight w:val="green"/>
                <w:lang w:eastAsia="x-none"/>
              </w:rPr>
              <w:t>Agreement:</w:t>
            </w:r>
          </w:p>
          <w:p w14:paraId="400242FE" w14:textId="77777777" w:rsidR="008623BC" w:rsidRDefault="008623BC" w:rsidP="008623BC">
            <w:pPr>
              <w:rPr>
                <w:lang w:eastAsia="x-none"/>
              </w:rPr>
            </w:pPr>
            <w:r>
              <w:rPr>
                <w:lang w:eastAsia="x-none"/>
              </w:rPr>
              <w:t>Operation with multiple active BWPs for a carrier on unlicensed bands is not supported for DL or UL at least in Rel-16 NR-U WI.</w:t>
            </w:r>
          </w:p>
          <w:p w14:paraId="6BB816DC" w14:textId="77777777" w:rsidR="006D4466" w:rsidRDefault="006D4466" w:rsidP="006D4466">
            <w:pPr>
              <w:rPr>
                <w:lang w:val="en-US" w:eastAsia="zh-CN"/>
              </w:rPr>
            </w:pPr>
          </w:p>
        </w:tc>
      </w:tr>
    </w:tbl>
    <w:p w14:paraId="323108D3" w14:textId="77777777" w:rsidR="006D4466" w:rsidRDefault="006D4466" w:rsidP="006D4466">
      <w:pPr>
        <w:rPr>
          <w:lang w:val="en-US" w:eastAsia="zh-CN"/>
        </w:rPr>
      </w:pPr>
    </w:p>
    <w:p w14:paraId="1E2C473E" w14:textId="77777777" w:rsidR="006D4466" w:rsidRPr="006D4466" w:rsidRDefault="006D4466" w:rsidP="006D4466">
      <w:pPr>
        <w:rPr>
          <w:lang w:val="en-US" w:eastAsia="zh-CN"/>
        </w:rPr>
      </w:pPr>
      <w:r>
        <w:rPr>
          <w:lang w:val="en-US" w:eastAsia="zh-CN"/>
        </w:rPr>
        <w:t>An example wideband carrier is shown in figure 1</w:t>
      </w:r>
      <w:r w:rsidR="001609FA">
        <w:rPr>
          <w:lang w:val="en-US" w:eastAsia="zh-CN"/>
        </w:rPr>
        <w:t>.</w:t>
      </w:r>
    </w:p>
    <w:p w14:paraId="23B5DF08" w14:textId="77777777" w:rsidR="006D4466" w:rsidRDefault="001609FA" w:rsidP="006D4466">
      <w:pPr>
        <w:keepNext/>
        <w:jc w:val="center"/>
      </w:pPr>
      <w:r w:rsidRPr="003E0717">
        <w:rPr>
          <w:noProof/>
        </w:rPr>
        <w:drawing>
          <wp:inline distT="0" distB="0" distL="0" distR="0" wp14:anchorId="7342D14E" wp14:editId="65648017">
            <wp:extent cx="4572000" cy="26225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622550"/>
                    </a:xfrm>
                    <a:prstGeom prst="rect">
                      <a:avLst/>
                    </a:prstGeom>
                    <a:noFill/>
                    <a:ln>
                      <a:noFill/>
                    </a:ln>
                  </pic:spPr>
                </pic:pic>
              </a:graphicData>
            </a:graphic>
          </wp:inline>
        </w:drawing>
      </w:r>
    </w:p>
    <w:p w14:paraId="1339F0A7" w14:textId="77777777" w:rsidR="006D4466" w:rsidRDefault="006D4466" w:rsidP="006D4466">
      <w:pPr>
        <w:pStyle w:val="Caption"/>
        <w:jc w:val="center"/>
        <w:rPr>
          <w:rFonts w:ascii="Arial" w:hAnsi="Arial" w:cs="Arial"/>
        </w:rPr>
      </w:pPr>
      <w:r w:rsidRPr="003902CB">
        <w:rPr>
          <w:rFonts w:ascii="Arial" w:hAnsi="Arial" w:cs="Arial"/>
        </w:rPr>
        <w:t xml:space="preserve">Figure </w:t>
      </w:r>
      <w:r w:rsidRPr="003902CB">
        <w:rPr>
          <w:rFonts w:ascii="Arial" w:hAnsi="Arial" w:cs="Arial"/>
        </w:rPr>
        <w:fldChar w:fldCharType="begin"/>
      </w:r>
      <w:r w:rsidRPr="003902CB">
        <w:rPr>
          <w:rFonts w:ascii="Arial" w:hAnsi="Arial" w:cs="Arial"/>
        </w:rPr>
        <w:instrText xml:space="preserve"> SEQ Figure \* ARABIC </w:instrText>
      </w:r>
      <w:r w:rsidRPr="003902CB">
        <w:rPr>
          <w:rFonts w:ascii="Arial" w:hAnsi="Arial" w:cs="Arial"/>
        </w:rPr>
        <w:fldChar w:fldCharType="separate"/>
      </w:r>
      <w:r w:rsidR="001609FA">
        <w:rPr>
          <w:rFonts w:ascii="Arial" w:hAnsi="Arial" w:cs="Arial"/>
          <w:noProof/>
        </w:rPr>
        <w:t>1</w:t>
      </w:r>
      <w:r w:rsidRPr="003902CB">
        <w:rPr>
          <w:rFonts w:ascii="Arial" w:hAnsi="Arial" w:cs="Arial"/>
        </w:rPr>
        <w:fldChar w:fldCharType="end"/>
      </w:r>
      <w:r w:rsidRPr="003902CB">
        <w:rPr>
          <w:rFonts w:ascii="Arial" w:hAnsi="Arial" w:cs="Arial"/>
        </w:rPr>
        <w:t xml:space="preserve">: </w:t>
      </w:r>
      <w:r>
        <w:rPr>
          <w:rFonts w:ascii="Arial" w:hAnsi="Arial" w:cs="Arial"/>
        </w:rPr>
        <w:t>W</w:t>
      </w:r>
      <w:r w:rsidRPr="003902CB">
        <w:rPr>
          <w:rFonts w:ascii="Arial" w:hAnsi="Arial" w:cs="Arial"/>
        </w:rPr>
        <w:t>ideband carrier operation for NR-U</w:t>
      </w:r>
      <w:r>
        <w:rPr>
          <w:rFonts w:ascii="Arial" w:hAnsi="Arial" w:cs="Arial"/>
        </w:rPr>
        <w:t xml:space="preserve"> with LBT performed on a 20 MHz basis in each “LBT sub-band.” In this example, LBT fails in 1 out of 4 defined LBT sub-bands.</w:t>
      </w:r>
    </w:p>
    <w:p w14:paraId="61DEEC44" w14:textId="083A0B9C" w:rsidR="00067CFE" w:rsidRDefault="00067CFE" w:rsidP="008F765F">
      <w:pPr>
        <w:rPr>
          <w:lang w:eastAsia="zh-CN"/>
        </w:rPr>
      </w:pPr>
      <w:r>
        <w:rPr>
          <w:lang w:eastAsia="zh-CN"/>
        </w:rPr>
        <w:t>There are two options for the network implementation of LBT sub-bands. The first option is to implement each sub-band as a separate CA carrier. Since all carriers in NR-U operation are subject to LBT operation, the wideband carrier operation can be supported by the different CA carriers</w:t>
      </w:r>
      <w:r w:rsidR="00BC5218">
        <w:rPr>
          <w:lang w:eastAsia="zh-CN"/>
        </w:rPr>
        <w:t xml:space="preserve"> and their aggregation to make a wider BW</w:t>
      </w:r>
      <w:r>
        <w:rPr>
          <w:lang w:eastAsia="zh-CN"/>
        </w:rPr>
        <w:t xml:space="preserve">. </w:t>
      </w:r>
    </w:p>
    <w:p w14:paraId="4E276951" w14:textId="4811E12F" w:rsidR="00067CFE" w:rsidRDefault="00067CFE" w:rsidP="008F765F">
      <w:pPr>
        <w:rPr>
          <w:lang w:eastAsia="zh-CN"/>
        </w:rPr>
      </w:pPr>
      <w:r>
        <w:rPr>
          <w:lang w:eastAsia="zh-CN"/>
        </w:rPr>
        <w:t>The other mode of operation is to configure the wideband carrier as a single carrier from CA perspective</w:t>
      </w:r>
      <w:r w:rsidR="00BC5218">
        <w:rPr>
          <w:lang w:eastAsia="zh-CN"/>
        </w:rPr>
        <w:t>. T</w:t>
      </w:r>
      <w:r>
        <w:rPr>
          <w:lang w:eastAsia="zh-CN"/>
        </w:rPr>
        <w:t xml:space="preserve">he physical layer design </w:t>
      </w:r>
      <w:r w:rsidR="00BC5218">
        <w:rPr>
          <w:lang w:eastAsia="zh-CN"/>
        </w:rPr>
        <w:t xml:space="preserve">for this option </w:t>
      </w:r>
      <w:r>
        <w:rPr>
          <w:lang w:eastAsia="zh-CN"/>
        </w:rPr>
        <w:t>is still a topic of active discussion in RAN</w:t>
      </w:r>
      <w:r w:rsidR="00BC5218">
        <w:rPr>
          <w:lang w:eastAsia="zh-CN"/>
        </w:rPr>
        <w:t>1</w:t>
      </w:r>
      <w:r>
        <w:rPr>
          <w:lang w:eastAsia="zh-CN"/>
        </w:rPr>
        <w:t xml:space="preserve">. It is this mode of operation for which RAN1 provides the latest status in </w:t>
      </w:r>
      <w:r>
        <w:rPr>
          <w:lang w:eastAsia="zh-CN"/>
        </w:rPr>
        <w:fldChar w:fldCharType="begin"/>
      </w:r>
      <w:r>
        <w:rPr>
          <w:lang w:eastAsia="zh-CN"/>
        </w:rPr>
        <w:instrText xml:space="preserve"> REF _Ref3368474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main part of agreement for this mode of operation is that a </w:t>
      </w:r>
      <w:r w:rsidRPr="00067CFE">
        <w:rPr>
          <w:lang w:eastAsia="zh-CN"/>
        </w:rPr>
        <w:t>single BWP</w:t>
      </w:r>
      <w:r>
        <w:rPr>
          <w:lang w:eastAsia="zh-CN"/>
        </w:rPr>
        <w:t xml:space="preserve"> can be</w:t>
      </w:r>
      <w:r w:rsidRPr="00067CFE">
        <w:rPr>
          <w:lang w:eastAsia="zh-CN"/>
        </w:rPr>
        <w:t xml:space="preserve"> activated, gNB may transmit PDSCH on parts or whole of single active BWP where CCA is successful at gNB</w:t>
      </w:r>
      <w:r>
        <w:rPr>
          <w:lang w:eastAsia="zh-CN"/>
        </w:rPr>
        <w:t>. Multiple BWP can be configured but not activated simultaneously.</w:t>
      </w:r>
    </w:p>
    <w:p w14:paraId="02664438" w14:textId="6D8B8007" w:rsidR="00AD22DA" w:rsidRDefault="00067CFE" w:rsidP="008F765F">
      <w:pPr>
        <w:rPr>
          <w:lang w:eastAsia="zh-CN"/>
        </w:rPr>
      </w:pPr>
      <w:r>
        <w:rPr>
          <w:lang w:eastAsia="zh-CN"/>
        </w:rPr>
        <w:lastRenderedPageBreak/>
        <w:t>For RRM purposes, we consider this mode of operation mainly from an SSB point of view. Although not a RAN4 decision, the requirements may be significantly impacted depending on whether SSB are provided in each LBT sub-band or (for example) only in a single LBT subband. In the former case, the UE will be able to perform RLM, beam management, measurements etc when any of the LBT subbands are transmitted by the gNB, whereas for the later case there is a “master” sub-band containing the SSB</w:t>
      </w:r>
      <w:r w:rsidR="00BC5218">
        <w:rPr>
          <w:lang w:eastAsia="zh-CN"/>
        </w:rPr>
        <w:t xml:space="preserve"> (such as cell defining SSB)</w:t>
      </w:r>
      <w:r>
        <w:rPr>
          <w:lang w:eastAsia="zh-CN"/>
        </w:rPr>
        <w:t xml:space="preserve"> and if this is not transmitted by the gNB the UE will be unable to perform any SSB based operations (including </w:t>
      </w:r>
      <w:r w:rsidR="00E33539">
        <w:rPr>
          <w:lang w:eastAsia="zh-CN"/>
        </w:rPr>
        <w:t xml:space="preserve">beam management, RLM, measurements etc). Hence it seems more favourable from a performance point of view to include SSB (and suitable configuration signalling to indicate the multiple candidate SSB positions to the UE) in each  LBT sub-band. On the other hand, this may create significant impact to the requirements since the UE has to know how to combine measurements from different cells, noting that the SSB which are transmitted by a neighbour cell may not be in the same sub-band as the serving cell (or other neighbour cells) even though they refer to the same wideband </w:t>
      </w:r>
      <w:proofErr w:type="spellStart"/>
      <w:r w:rsidR="00E33539">
        <w:rPr>
          <w:lang w:eastAsia="zh-CN"/>
        </w:rPr>
        <w:t>carrier.</w:t>
      </w:r>
      <w:r w:rsidR="00AD22DA">
        <w:rPr>
          <w:lang w:eastAsia="zh-CN"/>
        </w:rPr>
        <w:t>The</w:t>
      </w:r>
      <w:proofErr w:type="spellEnd"/>
      <w:r w:rsidR="00AD22DA">
        <w:rPr>
          <w:lang w:eastAsia="zh-CN"/>
        </w:rPr>
        <w:t xml:space="preserve"> purpose of this section is to give an overview of some aspects of NR-U which will be relevant for RRM requirements in general. Clearly, </w:t>
      </w:r>
      <w:r w:rsidR="00322DCA">
        <w:rPr>
          <w:lang w:eastAsia="zh-CN"/>
        </w:rPr>
        <w:t>progress is needed in RAN1 and RAN2 before the detailed individual requirements can be discussed. For this reason, we have proposed in the workplan that in May and August 2019 meetings, RAN4 performs a</w:t>
      </w:r>
      <w:r w:rsidR="00322DCA" w:rsidRPr="00322DCA">
        <w:t xml:space="preserve"> </w:t>
      </w:r>
      <w:r w:rsidR="00322DCA">
        <w:rPr>
          <w:lang w:eastAsia="zh-CN"/>
        </w:rPr>
        <w:t>s</w:t>
      </w:r>
      <w:r w:rsidR="00322DCA" w:rsidRPr="00322DCA">
        <w:rPr>
          <w:lang w:eastAsia="zh-CN"/>
        </w:rPr>
        <w:t>urvey on latest agreements in RAN1 and RAN2 which will impact RRM core work</w:t>
      </w:r>
      <w:r w:rsidR="00322DCA">
        <w:rPr>
          <w:lang w:eastAsia="zh-CN"/>
        </w:rPr>
        <w:t>.</w:t>
      </w:r>
    </w:p>
    <w:p w14:paraId="2853BE2F" w14:textId="77777777" w:rsidR="00322DCA" w:rsidRDefault="00322DCA" w:rsidP="008F765F">
      <w:pPr>
        <w:rPr>
          <w:b/>
          <w:lang w:eastAsia="zh-CN"/>
        </w:rPr>
      </w:pPr>
      <w:r>
        <w:rPr>
          <w:b/>
          <w:lang w:eastAsia="zh-CN"/>
        </w:rPr>
        <w:t>Observation 1: Detailed RRM requirements for NR-U including scenario B depend on progress in RAN1 and RAN2</w:t>
      </w:r>
    </w:p>
    <w:p w14:paraId="2FB3E080" w14:textId="77777777" w:rsidR="00322DCA" w:rsidRDefault="00322DCA" w:rsidP="008F765F">
      <w:pPr>
        <w:rPr>
          <w:b/>
          <w:lang w:eastAsia="zh-CN"/>
        </w:rPr>
      </w:pPr>
      <w:r>
        <w:rPr>
          <w:b/>
          <w:lang w:eastAsia="zh-CN"/>
        </w:rPr>
        <w:t>Proposal 1 : RAN4 surveys the decisions from RAN1 and RAN2 to develop requirements in a timely fashion.</w:t>
      </w:r>
    </w:p>
    <w:p w14:paraId="22B86DA9" w14:textId="77777777" w:rsidR="00EB2EB2" w:rsidRDefault="00EB2EB2" w:rsidP="00EB2EB2">
      <w:pPr>
        <w:pStyle w:val="Heading2"/>
        <w:rPr>
          <w:lang w:eastAsia="zh-CN"/>
        </w:rPr>
      </w:pPr>
      <w:r>
        <w:rPr>
          <w:lang w:eastAsia="zh-CN"/>
        </w:rPr>
        <w:t>Requirements Lists</w:t>
      </w:r>
    </w:p>
    <w:p w14:paraId="1853BA19" w14:textId="54E8CC40" w:rsidR="00322DCA" w:rsidRDefault="00E33539" w:rsidP="008F765F">
      <w:pPr>
        <w:rPr>
          <w:lang w:eastAsia="zh-CN"/>
        </w:rPr>
      </w:pPr>
      <w:r>
        <w:rPr>
          <w:lang w:eastAsia="zh-CN"/>
        </w:rPr>
        <w:t>Next, we</w:t>
      </w:r>
      <w:r w:rsidR="00322DCA">
        <w:rPr>
          <w:lang w:eastAsia="zh-CN"/>
        </w:rPr>
        <w:t xml:space="preserve"> turn our attention to the individual </w:t>
      </w:r>
      <w:r>
        <w:rPr>
          <w:lang w:eastAsia="zh-CN"/>
        </w:rPr>
        <w:t>requirements</w:t>
      </w:r>
      <w:r w:rsidR="00322DCA">
        <w:rPr>
          <w:lang w:eastAsia="zh-CN"/>
        </w:rPr>
        <w:t xml:space="preserve"> and discussions needed to support scenario B at high level. Due to the limited timescale for the work it would be desirable to leverage decisions made for EN-DC as much as possible, while accounting for new aspects of NR-U where needed.</w:t>
      </w:r>
    </w:p>
    <w:p w14:paraId="5F17126B" w14:textId="77777777" w:rsidR="00EB2EB2" w:rsidRPr="00EB2EB2" w:rsidRDefault="00EB2EB2" w:rsidP="008F765F">
      <w:pPr>
        <w:rPr>
          <w:b/>
          <w:lang w:eastAsia="zh-CN"/>
        </w:rPr>
      </w:pPr>
      <w:r>
        <w:rPr>
          <w:b/>
          <w:lang w:eastAsia="zh-CN"/>
        </w:rPr>
        <w:t>Proposal 2: It is proposed to develop requirements for scenario B based on the lists in table 1 and table 2.</w:t>
      </w:r>
    </w:p>
    <w:tbl>
      <w:tblPr>
        <w:tblStyle w:val="TableGrid"/>
        <w:tblW w:w="0" w:type="auto"/>
        <w:tblLook w:val="04A0" w:firstRow="1" w:lastRow="0" w:firstColumn="1" w:lastColumn="0" w:noHBand="0" w:noVBand="1"/>
      </w:tblPr>
      <w:tblGrid>
        <w:gridCol w:w="3823"/>
        <w:gridCol w:w="6714"/>
      </w:tblGrid>
      <w:tr w:rsidR="00322DCA" w14:paraId="0532FFE9" w14:textId="77777777" w:rsidTr="00C13845">
        <w:tc>
          <w:tcPr>
            <w:tcW w:w="3823" w:type="dxa"/>
          </w:tcPr>
          <w:p w14:paraId="132A7BB3" w14:textId="77777777" w:rsidR="00322DCA" w:rsidRPr="00C13845" w:rsidRDefault="00322DCA" w:rsidP="008F765F">
            <w:pPr>
              <w:rPr>
                <w:b/>
                <w:lang w:eastAsia="zh-CN"/>
              </w:rPr>
            </w:pPr>
            <w:r w:rsidRPr="00C13845">
              <w:rPr>
                <w:b/>
                <w:lang w:eastAsia="zh-CN"/>
              </w:rPr>
              <w:t>Requirements list</w:t>
            </w:r>
          </w:p>
        </w:tc>
        <w:tc>
          <w:tcPr>
            <w:tcW w:w="6714" w:type="dxa"/>
          </w:tcPr>
          <w:p w14:paraId="5FD839EC" w14:textId="77777777" w:rsidR="00322DCA" w:rsidRPr="00C13845" w:rsidRDefault="00322DCA" w:rsidP="008F765F">
            <w:pPr>
              <w:rPr>
                <w:b/>
                <w:lang w:eastAsia="zh-CN"/>
              </w:rPr>
            </w:pPr>
            <w:r w:rsidRPr="00C13845">
              <w:rPr>
                <w:b/>
                <w:lang w:eastAsia="zh-CN"/>
              </w:rPr>
              <w:t>Comments</w:t>
            </w:r>
          </w:p>
        </w:tc>
      </w:tr>
      <w:tr w:rsidR="00322DCA" w14:paraId="6D1086C8" w14:textId="77777777" w:rsidTr="00C13845">
        <w:tc>
          <w:tcPr>
            <w:tcW w:w="3823" w:type="dxa"/>
          </w:tcPr>
          <w:p w14:paraId="109033B6" w14:textId="77777777" w:rsidR="00322DCA" w:rsidRDefault="00322DCA" w:rsidP="008F765F">
            <w:pPr>
              <w:rPr>
                <w:lang w:eastAsia="zh-CN"/>
              </w:rPr>
            </w:pPr>
            <w:r>
              <w:rPr>
                <w:lang w:eastAsia="zh-CN"/>
              </w:rPr>
              <w:t>36.133 measurement capabilities</w:t>
            </w:r>
          </w:p>
        </w:tc>
        <w:tc>
          <w:tcPr>
            <w:tcW w:w="6714" w:type="dxa"/>
          </w:tcPr>
          <w:p w14:paraId="071C8B16" w14:textId="77777777" w:rsidR="00322DCA" w:rsidRDefault="00322DCA" w:rsidP="008F765F">
            <w:pPr>
              <w:rPr>
                <w:lang w:eastAsia="zh-CN"/>
              </w:rPr>
            </w:pPr>
            <w:r>
              <w:rPr>
                <w:lang w:eastAsia="zh-CN"/>
              </w:rPr>
              <w:t>Number of carriers, number of cells to monitor etc should reuse EN-DC decisions as much as possible</w:t>
            </w:r>
          </w:p>
        </w:tc>
      </w:tr>
      <w:tr w:rsidR="00322DCA" w14:paraId="254F1A53" w14:textId="77777777" w:rsidTr="00C13845">
        <w:tc>
          <w:tcPr>
            <w:tcW w:w="3823" w:type="dxa"/>
          </w:tcPr>
          <w:p w14:paraId="2E0FA4E9" w14:textId="77777777" w:rsidR="00322DCA" w:rsidRDefault="00322DCA" w:rsidP="008F765F">
            <w:pPr>
              <w:rPr>
                <w:lang w:eastAsia="zh-CN"/>
              </w:rPr>
            </w:pPr>
            <w:r>
              <w:rPr>
                <w:lang w:eastAsia="zh-CN"/>
              </w:rPr>
              <w:t xml:space="preserve">36.133 </w:t>
            </w:r>
            <w:r w:rsidR="00C13845">
              <w:rPr>
                <w:lang w:eastAsia="zh-CN"/>
              </w:rPr>
              <w:t>E-UTRAN-NR-U interRAT measurements when NR-U SCG is not configured</w:t>
            </w:r>
            <w:r>
              <w:rPr>
                <w:lang w:eastAsia="zh-CN"/>
              </w:rPr>
              <w:t xml:space="preserve"> </w:t>
            </w:r>
          </w:p>
        </w:tc>
        <w:tc>
          <w:tcPr>
            <w:tcW w:w="6714" w:type="dxa"/>
          </w:tcPr>
          <w:p w14:paraId="29365B08" w14:textId="77777777" w:rsidR="00322DCA" w:rsidRDefault="00322DCA" w:rsidP="008F765F">
            <w:pPr>
              <w:rPr>
                <w:lang w:eastAsia="zh-CN"/>
              </w:rPr>
            </w:pPr>
          </w:p>
        </w:tc>
      </w:tr>
      <w:tr w:rsidR="00C13845" w14:paraId="72290A7A" w14:textId="77777777" w:rsidTr="00C13845">
        <w:tc>
          <w:tcPr>
            <w:tcW w:w="3823" w:type="dxa"/>
          </w:tcPr>
          <w:p w14:paraId="66B1A284" w14:textId="77777777" w:rsidR="00C13845" w:rsidRDefault="00C13845" w:rsidP="008F765F">
            <w:pPr>
              <w:rPr>
                <w:lang w:eastAsia="zh-CN"/>
              </w:rPr>
            </w:pPr>
            <w:r>
              <w:rPr>
                <w:lang w:eastAsia="zh-CN"/>
              </w:rPr>
              <w:t>36.133 E-UTRAN-NR-U interRAT measurements when NR-U SCG is configured</w:t>
            </w:r>
          </w:p>
        </w:tc>
        <w:tc>
          <w:tcPr>
            <w:tcW w:w="6714" w:type="dxa"/>
          </w:tcPr>
          <w:p w14:paraId="47B47CEA" w14:textId="77777777" w:rsidR="00C13845" w:rsidRDefault="00C13845" w:rsidP="008F765F">
            <w:pPr>
              <w:rPr>
                <w:lang w:eastAsia="zh-CN"/>
              </w:rPr>
            </w:pPr>
          </w:p>
        </w:tc>
      </w:tr>
      <w:tr w:rsidR="00C13845" w14:paraId="12C8AAF7" w14:textId="77777777" w:rsidTr="00C13845">
        <w:tc>
          <w:tcPr>
            <w:tcW w:w="3823" w:type="dxa"/>
          </w:tcPr>
          <w:p w14:paraId="2B83D29F" w14:textId="77777777" w:rsidR="00C13845" w:rsidRDefault="00C13845" w:rsidP="008F765F">
            <w:pPr>
              <w:rPr>
                <w:lang w:eastAsia="zh-CN"/>
              </w:rPr>
            </w:pPr>
            <w:r>
              <w:rPr>
                <w:lang w:eastAsia="zh-CN"/>
              </w:rPr>
              <w:t>36.133 E-UTRAN NR-U SFTD measurements</w:t>
            </w:r>
          </w:p>
        </w:tc>
        <w:tc>
          <w:tcPr>
            <w:tcW w:w="6714" w:type="dxa"/>
          </w:tcPr>
          <w:p w14:paraId="7B33F19A" w14:textId="77777777" w:rsidR="00C13845" w:rsidRDefault="00C13845" w:rsidP="008F765F">
            <w:pPr>
              <w:rPr>
                <w:lang w:eastAsia="zh-CN"/>
              </w:rPr>
            </w:pPr>
          </w:p>
        </w:tc>
      </w:tr>
      <w:tr w:rsidR="00322DCA" w14:paraId="18E9EFB0" w14:textId="77777777" w:rsidTr="00C13845">
        <w:tc>
          <w:tcPr>
            <w:tcW w:w="3823" w:type="dxa"/>
          </w:tcPr>
          <w:p w14:paraId="37538FB0" w14:textId="77777777" w:rsidR="00322DCA" w:rsidRDefault="00421BA8" w:rsidP="008F765F">
            <w:pPr>
              <w:rPr>
                <w:lang w:eastAsia="zh-CN"/>
              </w:rPr>
            </w:pPr>
            <w:r>
              <w:t xml:space="preserve">36.133 </w:t>
            </w:r>
            <w:r w:rsidRPr="00106722">
              <w:t xml:space="preserve">NR </w:t>
            </w:r>
            <w:r w:rsidRPr="00106722">
              <w:rPr>
                <w:lang w:eastAsia="zh-CN"/>
              </w:rPr>
              <w:t>P</w:t>
            </w:r>
            <w:r w:rsidRPr="00106722">
              <w:t xml:space="preserve">SCell Addition and Release Delay for E-UTRA </w:t>
            </w:r>
            <w:r w:rsidR="00C13845">
              <w:t>–</w:t>
            </w:r>
            <w:r w:rsidRPr="00106722">
              <w:t xml:space="preserve"> NR</w:t>
            </w:r>
            <w:r w:rsidR="00C13845">
              <w:t>-U</w:t>
            </w:r>
            <w:r w:rsidRPr="00106722">
              <w:t xml:space="preserve"> </w:t>
            </w:r>
            <w:r w:rsidRPr="00106722">
              <w:rPr>
                <w:lang w:eastAsia="zh-CN"/>
              </w:rPr>
              <w:t>Dual Connectivity</w:t>
            </w:r>
          </w:p>
        </w:tc>
        <w:tc>
          <w:tcPr>
            <w:tcW w:w="6714" w:type="dxa"/>
          </w:tcPr>
          <w:p w14:paraId="1BBC1121" w14:textId="77777777" w:rsidR="00322DCA" w:rsidRDefault="00322DCA" w:rsidP="008F765F">
            <w:pPr>
              <w:rPr>
                <w:lang w:eastAsia="zh-CN"/>
              </w:rPr>
            </w:pPr>
          </w:p>
        </w:tc>
      </w:tr>
      <w:tr w:rsidR="00322DCA" w14:paraId="11827F02" w14:textId="77777777" w:rsidTr="00C13845">
        <w:tc>
          <w:tcPr>
            <w:tcW w:w="3823" w:type="dxa"/>
          </w:tcPr>
          <w:p w14:paraId="619CFE77" w14:textId="77777777" w:rsidR="00322DCA" w:rsidRDefault="00C13845" w:rsidP="008F765F">
            <w:pPr>
              <w:rPr>
                <w:lang w:eastAsia="zh-CN"/>
              </w:rPr>
            </w:pPr>
            <w:r>
              <w:rPr>
                <w:lang w:eastAsia="zh-CN"/>
              </w:rPr>
              <w:t>36.133 interruptions with NR-U dual connectivity</w:t>
            </w:r>
          </w:p>
        </w:tc>
        <w:tc>
          <w:tcPr>
            <w:tcW w:w="6714" w:type="dxa"/>
          </w:tcPr>
          <w:p w14:paraId="5EDAF8AA" w14:textId="77777777" w:rsidR="00322DCA" w:rsidRDefault="00C13845" w:rsidP="008F765F">
            <w:pPr>
              <w:rPr>
                <w:lang w:eastAsia="zh-CN"/>
              </w:rPr>
            </w:pPr>
            <w:r>
              <w:rPr>
                <w:lang w:eastAsia="zh-CN"/>
              </w:rPr>
              <w:t>Covers cases where MGC (LTE )is the victim of the interruption.</w:t>
            </w:r>
          </w:p>
        </w:tc>
      </w:tr>
      <w:tr w:rsidR="00322DCA" w14:paraId="4319021B" w14:textId="77777777" w:rsidTr="00C13845">
        <w:tc>
          <w:tcPr>
            <w:tcW w:w="3823" w:type="dxa"/>
          </w:tcPr>
          <w:p w14:paraId="564F1CC2" w14:textId="77777777" w:rsidR="00322DCA" w:rsidRDefault="00C13845" w:rsidP="008F765F">
            <w:pPr>
              <w:rPr>
                <w:lang w:eastAsia="zh-CN"/>
              </w:rPr>
            </w:pPr>
            <w:r>
              <w:rPr>
                <w:lang w:eastAsia="zh-CN"/>
              </w:rPr>
              <w:t>36.133 gap requirements</w:t>
            </w:r>
          </w:p>
        </w:tc>
        <w:tc>
          <w:tcPr>
            <w:tcW w:w="6714" w:type="dxa"/>
          </w:tcPr>
          <w:p w14:paraId="340F1EAF" w14:textId="01F08BE5" w:rsidR="00322DCA" w:rsidRDefault="00C13845" w:rsidP="008F765F">
            <w:pPr>
              <w:rPr>
                <w:lang w:eastAsia="zh-CN"/>
              </w:rPr>
            </w:pPr>
            <w:r>
              <w:rPr>
                <w:lang w:eastAsia="zh-CN"/>
              </w:rPr>
              <w:t xml:space="preserve">Assume that gap patterns for EN-DC will be applicable for scenario B; applicability needs to be </w:t>
            </w:r>
            <w:r w:rsidR="00E33539">
              <w:rPr>
                <w:lang w:eastAsia="zh-CN"/>
              </w:rPr>
              <w:t>updated</w:t>
            </w:r>
          </w:p>
        </w:tc>
      </w:tr>
      <w:tr w:rsidR="00322DCA" w14:paraId="31774231" w14:textId="77777777" w:rsidTr="00C13845">
        <w:tc>
          <w:tcPr>
            <w:tcW w:w="3823" w:type="dxa"/>
          </w:tcPr>
          <w:p w14:paraId="31729A2E" w14:textId="77777777" w:rsidR="00322DCA" w:rsidRDefault="00C13845" w:rsidP="008F765F">
            <w:pPr>
              <w:rPr>
                <w:lang w:eastAsia="zh-CN"/>
              </w:rPr>
            </w:pPr>
            <w:r>
              <w:rPr>
                <w:lang w:eastAsia="zh-CN"/>
              </w:rPr>
              <w:t>36.133 reporting criteria</w:t>
            </w:r>
          </w:p>
        </w:tc>
        <w:tc>
          <w:tcPr>
            <w:tcW w:w="6714" w:type="dxa"/>
          </w:tcPr>
          <w:p w14:paraId="14919E6C" w14:textId="77777777" w:rsidR="00322DCA" w:rsidRDefault="00C13845" w:rsidP="008F765F">
            <w:pPr>
              <w:rPr>
                <w:lang w:eastAsia="zh-CN"/>
              </w:rPr>
            </w:pPr>
            <w:r>
              <w:rPr>
                <w:lang w:eastAsia="zh-CN"/>
              </w:rPr>
              <w:t>Same as for EN-DC</w:t>
            </w:r>
          </w:p>
        </w:tc>
      </w:tr>
      <w:tr w:rsidR="00322DCA" w14:paraId="55629583" w14:textId="77777777" w:rsidTr="00C13845">
        <w:tc>
          <w:tcPr>
            <w:tcW w:w="3823" w:type="dxa"/>
          </w:tcPr>
          <w:p w14:paraId="47332B0A" w14:textId="77777777" w:rsidR="00322DCA" w:rsidRDefault="00C13845" w:rsidP="008F765F">
            <w:pPr>
              <w:rPr>
                <w:lang w:eastAsia="zh-CN"/>
              </w:rPr>
            </w:pPr>
            <w:r>
              <w:rPr>
                <w:lang w:eastAsia="zh-CN"/>
              </w:rPr>
              <w:t>36.133 NR-U accuracy requirements</w:t>
            </w:r>
          </w:p>
        </w:tc>
        <w:tc>
          <w:tcPr>
            <w:tcW w:w="6714" w:type="dxa"/>
          </w:tcPr>
          <w:p w14:paraId="1107054A" w14:textId="77777777" w:rsidR="00322DCA" w:rsidRDefault="00C13845" w:rsidP="008F765F">
            <w:pPr>
              <w:rPr>
                <w:lang w:eastAsia="zh-CN"/>
              </w:rPr>
            </w:pPr>
            <w:r>
              <w:rPr>
                <w:lang w:eastAsia="zh-CN"/>
              </w:rPr>
              <w:t>Needs to cover SFTD, SS-RSRP, SS-RSRQ, SS-SINR. May be covered in performance phase and refer to 38.133 where relevant</w:t>
            </w:r>
          </w:p>
        </w:tc>
      </w:tr>
    </w:tbl>
    <w:p w14:paraId="420EB42E" w14:textId="77777777" w:rsidR="00322DCA" w:rsidRDefault="00C13845" w:rsidP="008F765F">
      <w:pPr>
        <w:rPr>
          <w:b/>
          <w:lang w:eastAsia="zh-CN"/>
        </w:rPr>
      </w:pPr>
      <w:r>
        <w:rPr>
          <w:b/>
          <w:lang w:eastAsia="zh-CN"/>
        </w:rPr>
        <w:t>Table 1: NR-U scenario B requirements for 36.133</w:t>
      </w:r>
    </w:p>
    <w:p w14:paraId="492330A3" w14:textId="77777777" w:rsidR="00C13845" w:rsidRDefault="00C13845" w:rsidP="008F765F">
      <w:pPr>
        <w:rPr>
          <w:b/>
          <w:lang w:eastAsia="zh-CN"/>
        </w:rPr>
      </w:pPr>
    </w:p>
    <w:tbl>
      <w:tblPr>
        <w:tblStyle w:val="TableGrid"/>
        <w:tblW w:w="0" w:type="auto"/>
        <w:tblLook w:val="04A0" w:firstRow="1" w:lastRow="0" w:firstColumn="1" w:lastColumn="0" w:noHBand="0" w:noVBand="1"/>
      </w:tblPr>
      <w:tblGrid>
        <w:gridCol w:w="3823"/>
        <w:gridCol w:w="6714"/>
      </w:tblGrid>
      <w:tr w:rsidR="00C13845" w:rsidRPr="00C13845" w14:paraId="391CF67A" w14:textId="77777777" w:rsidTr="00C13845">
        <w:tc>
          <w:tcPr>
            <w:tcW w:w="3823" w:type="dxa"/>
          </w:tcPr>
          <w:p w14:paraId="660DB494" w14:textId="77777777" w:rsidR="00C13845" w:rsidRPr="00C13845" w:rsidRDefault="00C13845" w:rsidP="001A16CC">
            <w:pPr>
              <w:rPr>
                <w:b/>
                <w:lang w:eastAsia="zh-CN"/>
              </w:rPr>
            </w:pPr>
            <w:r w:rsidRPr="00C13845">
              <w:rPr>
                <w:b/>
                <w:lang w:eastAsia="zh-CN"/>
              </w:rPr>
              <w:t>Requirements list</w:t>
            </w:r>
          </w:p>
        </w:tc>
        <w:tc>
          <w:tcPr>
            <w:tcW w:w="6714" w:type="dxa"/>
          </w:tcPr>
          <w:p w14:paraId="36D58A07" w14:textId="77777777" w:rsidR="00C13845" w:rsidRPr="00C13845" w:rsidRDefault="00C13845" w:rsidP="001A16CC">
            <w:pPr>
              <w:rPr>
                <w:b/>
                <w:lang w:eastAsia="zh-CN"/>
              </w:rPr>
            </w:pPr>
            <w:r w:rsidRPr="00C13845">
              <w:rPr>
                <w:b/>
                <w:lang w:eastAsia="zh-CN"/>
              </w:rPr>
              <w:t>Comments</w:t>
            </w:r>
          </w:p>
        </w:tc>
      </w:tr>
      <w:tr w:rsidR="00C13845" w14:paraId="0ED2150E" w14:textId="77777777" w:rsidTr="001A16CC">
        <w:tc>
          <w:tcPr>
            <w:tcW w:w="3823" w:type="dxa"/>
          </w:tcPr>
          <w:p w14:paraId="2728682F" w14:textId="77777777" w:rsidR="00C13845" w:rsidRDefault="00C13845" w:rsidP="001A16CC">
            <w:pPr>
              <w:rPr>
                <w:lang w:eastAsia="zh-CN"/>
              </w:rPr>
            </w:pPr>
            <w:r>
              <w:rPr>
                <w:lang w:eastAsia="zh-CN"/>
              </w:rPr>
              <w:lastRenderedPageBreak/>
              <w:t>NR-U Random access requirements</w:t>
            </w:r>
          </w:p>
        </w:tc>
        <w:tc>
          <w:tcPr>
            <w:tcW w:w="6714" w:type="dxa"/>
          </w:tcPr>
          <w:p w14:paraId="54319FF3" w14:textId="77777777" w:rsidR="00C13845" w:rsidRDefault="00C13845" w:rsidP="001A16CC">
            <w:pPr>
              <w:rPr>
                <w:lang w:eastAsia="zh-CN"/>
              </w:rPr>
            </w:pPr>
            <w:r>
              <w:rPr>
                <w:lang w:eastAsia="zh-CN"/>
              </w:rPr>
              <w:t>Needed for PSCell</w:t>
            </w:r>
          </w:p>
        </w:tc>
      </w:tr>
      <w:tr w:rsidR="00C13845" w14:paraId="610314E6" w14:textId="77777777" w:rsidTr="001A16CC">
        <w:tc>
          <w:tcPr>
            <w:tcW w:w="3823" w:type="dxa"/>
          </w:tcPr>
          <w:p w14:paraId="2C7E8384" w14:textId="77777777" w:rsidR="00C13845" w:rsidRDefault="00C13845" w:rsidP="001A16CC">
            <w:pPr>
              <w:rPr>
                <w:lang w:eastAsia="zh-CN"/>
              </w:rPr>
            </w:pPr>
            <w:r>
              <w:rPr>
                <w:lang w:eastAsia="zh-CN"/>
              </w:rPr>
              <w:t>NR-U transmit timing</w:t>
            </w:r>
          </w:p>
        </w:tc>
        <w:tc>
          <w:tcPr>
            <w:tcW w:w="6714" w:type="dxa"/>
          </w:tcPr>
          <w:p w14:paraId="0C883918" w14:textId="77777777" w:rsidR="00C13845" w:rsidRDefault="00C13845" w:rsidP="001A16CC">
            <w:pPr>
              <w:rPr>
                <w:lang w:eastAsia="zh-CN"/>
              </w:rPr>
            </w:pPr>
          </w:p>
        </w:tc>
      </w:tr>
      <w:tr w:rsidR="00C13845" w14:paraId="4BC7B6E7" w14:textId="77777777" w:rsidTr="001A16CC">
        <w:tc>
          <w:tcPr>
            <w:tcW w:w="3823" w:type="dxa"/>
          </w:tcPr>
          <w:p w14:paraId="4E45AAD3" w14:textId="77777777" w:rsidR="00C13845" w:rsidRDefault="00C13845" w:rsidP="001A16CC">
            <w:pPr>
              <w:rPr>
                <w:lang w:eastAsia="zh-CN"/>
              </w:rPr>
            </w:pPr>
            <w:r>
              <w:rPr>
                <w:lang w:eastAsia="zh-CN"/>
              </w:rPr>
              <w:t>NR-U timer accuracy</w:t>
            </w:r>
          </w:p>
        </w:tc>
        <w:tc>
          <w:tcPr>
            <w:tcW w:w="6714" w:type="dxa"/>
          </w:tcPr>
          <w:p w14:paraId="61B73060" w14:textId="77777777" w:rsidR="00C13845" w:rsidRDefault="00C13845" w:rsidP="001A16CC">
            <w:pPr>
              <w:rPr>
                <w:lang w:eastAsia="zh-CN"/>
              </w:rPr>
            </w:pPr>
            <w:r>
              <w:rPr>
                <w:lang w:eastAsia="zh-CN"/>
              </w:rPr>
              <w:t>Reuse existing requirement</w:t>
            </w:r>
          </w:p>
        </w:tc>
      </w:tr>
      <w:tr w:rsidR="00C13845" w14:paraId="7F622EBF" w14:textId="77777777" w:rsidTr="001A16CC">
        <w:tc>
          <w:tcPr>
            <w:tcW w:w="3823" w:type="dxa"/>
          </w:tcPr>
          <w:p w14:paraId="47C0A890" w14:textId="77777777" w:rsidR="00C13845" w:rsidRDefault="00C13845" w:rsidP="001A16CC">
            <w:pPr>
              <w:rPr>
                <w:lang w:eastAsia="zh-CN"/>
              </w:rPr>
            </w:pPr>
            <w:r>
              <w:rPr>
                <w:lang w:eastAsia="zh-CN"/>
              </w:rPr>
              <w:t>NR-U timing advance</w:t>
            </w:r>
          </w:p>
        </w:tc>
        <w:tc>
          <w:tcPr>
            <w:tcW w:w="6714" w:type="dxa"/>
          </w:tcPr>
          <w:p w14:paraId="450F84B0" w14:textId="77777777" w:rsidR="00C13845" w:rsidRDefault="00C13845" w:rsidP="001A16CC">
            <w:pPr>
              <w:rPr>
                <w:lang w:eastAsia="zh-CN"/>
              </w:rPr>
            </w:pPr>
          </w:p>
        </w:tc>
      </w:tr>
      <w:tr w:rsidR="00C13845" w14:paraId="40C38B12" w14:textId="77777777" w:rsidTr="001A16CC">
        <w:tc>
          <w:tcPr>
            <w:tcW w:w="3823" w:type="dxa"/>
          </w:tcPr>
          <w:p w14:paraId="74A85B48" w14:textId="77777777" w:rsidR="00C13845" w:rsidRDefault="00C13845" w:rsidP="001A16CC">
            <w:pPr>
              <w:rPr>
                <w:lang w:eastAsia="zh-CN"/>
              </w:rPr>
            </w:pPr>
            <w:r>
              <w:rPr>
                <w:lang w:eastAsia="zh-CN"/>
              </w:rPr>
              <w:t>MTTD for scenario B</w:t>
            </w:r>
          </w:p>
        </w:tc>
        <w:tc>
          <w:tcPr>
            <w:tcW w:w="6714" w:type="dxa"/>
          </w:tcPr>
          <w:p w14:paraId="79C2C9C5" w14:textId="77777777" w:rsidR="00C13845" w:rsidRDefault="00C13845" w:rsidP="001A16CC">
            <w:pPr>
              <w:rPr>
                <w:lang w:eastAsia="zh-CN"/>
              </w:rPr>
            </w:pPr>
          </w:p>
        </w:tc>
      </w:tr>
      <w:tr w:rsidR="00C13845" w14:paraId="763F8426" w14:textId="77777777" w:rsidTr="001A16CC">
        <w:tc>
          <w:tcPr>
            <w:tcW w:w="3823" w:type="dxa"/>
          </w:tcPr>
          <w:p w14:paraId="28BAF8CC" w14:textId="77777777" w:rsidR="00C13845" w:rsidRDefault="00C13845" w:rsidP="001A16CC">
            <w:pPr>
              <w:rPr>
                <w:lang w:eastAsia="zh-CN"/>
              </w:rPr>
            </w:pPr>
            <w:r>
              <w:rPr>
                <w:lang w:eastAsia="zh-CN"/>
              </w:rPr>
              <w:t>MRTD for scenario B</w:t>
            </w:r>
          </w:p>
        </w:tc>
        <w:tc>
          <w:tcPr>
            <w:tcW w:w="6714" w:type="dxa"/>
          </w:tcPr>
          <w:p w14:paraId="27E779FC" w14:textId="77777777" w:rsidR="00C13845" w:rsidRDefault="00C13845" w:rsidP="001A16CC">
            <w:pPr>
              <w:rPr>
                <w:lang w:eastAsia="zh-CN"/>
              </w:rPr>
            </w:pPr>
          </w:p>
        </w:tc>
      </w:tr>
      <w:tr w:rsidR="00C13845" w14:paraId="28BDE916" w14:textId="77777777" w:rsidTr="001A16CC">
        <w:tc>
          <w:tcPr>
            <w:tcW w:w="3823" w:type="dxa"/>
          </w:tcPr>
          <w:p w14:paraId="7DBD8A35" w14:textId="77777777" w:rsidR="00C13845" w:rsidRDefault="00DB3B74" w:rsidP="001A16CC">
            <w:pPr>
              <w:rPr>
                <w:lang w:eastAsia="zh-CN"/>
              </w:rPr>
            </w:pPr>
            <w:r>
              <w:rPr>
                <w:lang w:eastAsia="zh-CN"/>
              </w:rPr>
              <w:t>RLM</w:t>
            </w:r>
          </w:p>
        </w:tc>
        <w:tc>
          <w:tcPr>
            <w:tcW w:w="6714" w:type="dxa"/>
          </w:tcPr>
          <w:p w14:paraId="6B6BFC60" w14:textId="77777777" w:rsidR="00C13845" w:rsidRDefault="00DB3B74" w:rsidP="001A16CC">
            <w:pPr>
              <w:rPr>
                <w:lang w:eastAsia="zh-CN"/>
              </w:rPr>
            </w:pPr>
            <w:r>
              <w:rPr>
                <w:lang w:eastAsia="zh-CN"/>
              </w:rPr>
              <w:t>Needed for PSCell based on SSB and CSI-RS</w:t>
            </w:r>
          </w:p>
        </w:tc>
      </w:tr>
      <w:tr w:rsidR="00C13845" w14:paraId="6893E0A8" w14:textId="77777777" w:rsidTr="001A16CC">
        <w:tc>
          <w:tcPr>
            <w:tcW w:w="3823" w:type="dxa"/>
          </w:tcPr>
          <w:p w14:paraId="18A3AE5C" w14:textId="77777777" w:rsidR="00C13845" w:rsidRDefault="00DB3B74" w:rsidP="001A16CC">
            <w:pPr>
              <w:rPr>
                <w:lang w:eastAsia="zh-CN"/>
              </w:rPr>
            </w:pPr>
            <w:r>
              <w:rPr>
                <w:lang w:eastAsia="zh-CN"/>
              </w:rPr>
              <w:t>Interruptions for NR-U</w:t>
            </w:r>
          </w:p>
        </w:tc>
        <w:tc>
          <w:tcPr>
            <w:tcW w:w="6714" w:type="dxa"/>
          </w:tcPr>
          <w:p w14:paraId="5A64D031" w14:textId="77777777" w:rsidR="00C13845" w:rsidRDefault="00DB3B74" w:rsidP="001A16CC">
            <w:pPr>
              <w:rPr>
                <w:lang w:eastAsia="zh-CN"/>
              </w:rPr>
            </w:pPr>
            <w:r>
              <w:rPr>
                <w:lang w:eastAsia="zh-CN"/>
              </w:rPr>
              <w:t>Covering cases where NR-U cells are victims of interruption</w:t>
            </w:r>
          </w:p>
        </w:tc>
      </w:tr>
      <w:tr w:rsidR="00C13845" w14:paraId="6FEDD7BF" w14:textId="77777777" w:rsidTr="001A16CC">
        <w:tc>
          <w:tcPr>
            <w:tcW w:w="3823" w:type="dxa"/>
          </w:tcPr>
          <w:p w14:paraId="0C1E8CB6" w14:textId="77777777" w:rsidR="00C13845" w:rsidRDefault="00DB3B74" w:rsidP="001A16CC">
            <w:pPr>
              <w:rPr>
                <w:lang w:eastAsia="zh-CN"/>
              </w:rPr>
            </w:pPr>
            <w:r>
              <w:rPr>
                <w:lang w:eastAsia="zh-CN"/>
              </w:rPr>
              <w:t>SCell activation and deactivation delay</w:t>
            </w:r>
          </w:p>
        </w:tc>
        <w:tc>
          <w:tcPr>
            <w:tcW w:w="6714" w:type="dxa"/>
          </w:tcPr>
          <w:p w14:paraId="0B08E961" w14:textId="77777777" w:rsidR="00C13845" w:rsidRDefault="00DB3B74" w:rsidP="001A16CC">
            <w:pPr>
              <w:rPr>
                <w:lang w:eastAsia="zh-CN"/>
              </w:rPr>
            </w:pPr>
            <w:r>
              <w:rPr>
                <w:lang w:eastAsia="zh-CN"/>
              </w:rPr>
              <w:t>For activation/deactivation of NR-U scells in the SCG</w:t>
            </w:r>
          </w:p>
        </w:tc>
      </w:tr>
      <w:tr w:rsidR="00DB3B74" w14:paraId="455BD114" w14:textId="77777777" w:rsidTr="001A16CC">
        <w:tc>
          <w:tcPr>
            <w:tcW w:w="3823" w:type="dxa"/>
          </w:tcPr>
          <w:p w14:paraId="127AAC5B" w14:textId="77777777" w:rsidR="00DB3B74" w:rsidRDefault="00DB3B74" w:rsidP="001A16CC">
            <w:pPr>
              <w:rPr>
                <w:lang w:eastAsia="zh-CN"/>
              </w:rPr>
            </w:pPr>
            <w:r>
              <w:rPr>
                <w:lang w:eastAsia="zh-CN"/>
              </w:rPr>
              <w:t>Link recovery for NR-U</w:t>
            </w:r>
          </w:p>
        </w:tc>
        <w:tc>
          <w:tcPr>
            <w:tcW w:w="6714" w:type="dxa"/>
          </w:tcPr>
          <w:p w14:paraId="0732DD2E" w14:textId="77777777" w:rsidR="00DB3B74" w:rsidRDefault="00DB3B74" w:rsidP="001A16CC">
            <w:pPr>
              <w:rPr>
                <w:lang w:eastAsia="zh-CN"/>
              </w:rPr>
            </w:pPr>
            <w:r>
              <w:rPr>
                <w:lang w:eastAsia="zh-CN"/>
              </w:rPr>
              <w:t>Needed for PSCell (CBD, BFD) CSI-RS and SSB based</w:t>
            </w:r>
          </w:p>
        </w:tc>
      </w:tr>
      <w:tr w:rsidR="00DB3B74" w14:paraId="0E5EC619" w14:textId="77777777" w:rsidTr="001A16CC">
        <w:tc>
          <w:tcPr>
            <w:tcW w:w="3823" w:type="dxa"/>
          </w:tcPr>
          <w:p w14:paraId="6E70BBE9" w14:textId="77777777" w:rsidR="00DB3B74" w:rsidRDefault="00DB3B74" w:rsidP="001A16CC">
            <w:pPr>
              <w:rPr>
                <w:lang w:eastAsia="zh-CN"/>
              </w:rPr>
            </w:pPr>
            <w:r>
              <w:rPr>
                <w:lang w:eastAsia="zh-CN"/>
              </w:rPr>
              <w:t>BWP switch delay</w:t>
            </w:r>
          </w:p>
        </w:tc>
        <w:tc>
          <w:tcPr>
            <w:tcW w:w="6714" w:type="dxa"/>
          </w:tcPr>
          <w:p w14:paraId="75E5DD11" w14:textId="77777777" w:rsidR="00DB3B74" w:rsidRDefault="00DB3B74" w:rsidP="001A16CC">
            <w:pPr>
              <w:rPr>
                <w:lang w:eastAsia="zh-CN"/>
              </w:rPr>
            </w:pPr>
            <w:r>
              <w:rPr>
                <w:lang w:eastAsia="zh-CN"/>
              </w:rPr>
              <w:t>May be related to wideband operation discussions</w:t>
            </w:r>
          </w:p>
        </w:tc>
      </w:tr>
      <w:tr w:rsidR="00DB3B74" w14:paraId="6D24AF05" w14:textId="77777777" w:rsidTr="001A16CC">
        <w:tc>
          <w:tcPr>
            <w:tcW w:w="3823" w:type="dxa"/>
          </w:tcPr>
          <w:p w14:paraId="64E2565E" w14:textId="77777777" w:rsidR="00DB3B74" w:rsidRDefault="00DB3B74" w:rsidP="00DB3B74">
            <w:pPr>
              <w:rPr>
                <w:lang w:eastAsia="zh-CN"/>
              </w:rPr>
            </w:pPr>
            <w:r>
              <w:rPr>
                <w:lang w:eastAsia="zh-CN"/>
              </w:rPr>
              <w:t>Gap requirements for NR-U</w:t>
            </w:r>
          </w:p>
        </w:tc>
        <w:tc>
          <w:tcPr>
            <w:tcW w:w="6714" w:type="dxa"/>
          </w:tcPr>
          <w:p w14:paraId="5A183135" w14:textId="04337F1A" w:rsidR="00DB3B74" w:rsidRDefault="00DB3B74" w:rsidP="00DB3B74">
            <w:pPr>
              <w:rPr>
                <w:lang w:eastAsia="zh-CN"/>
              </w:rPr>
            </w:pPr>
            <w:r>
              <w:rPr>
                <w:lang w:eastAsia="zh-CN"/>
              </w:rPr>
              <w:t xml:space="preserve">Assume that gap patterns for EN-DC will be applicable for scenario B; applicability needs to be </w:t>
            </w:r>
            <w:r w:rsidR="00E33539">
              <w:rPr>
                <w:lang w:eastAsia="zh-CN"/>
              </w:rPr>
              <w:t>updated</w:t>
            </w:r>
          </w:p>
        </w:tc>
      </w:tr>
      <w:tr w:rsidR="00DB3B74" w14:paraId="7BB6D21D" w14:textId="77777777" w:rsidTr="001A16CC">
        <w:tc>
          <w:tcPr>
            <w:tcW w:w="3823" w:type="dxa"/>
          </w:tcPr>
          <w:p w14:paraId="335B3AD1" w14:textId="77777777" w:rsidR="00DB3B74" w:rsidRDefault="00DB3B74" w:rsidP="00DB3B74">
            <w:pPr>
              <w:rPr>
                <w:lang w:eastAsia="zh-CN"/>
              </w:rPr>
            </w:pPr>
            <w:r>
              <w:rPr>
                <w:lang w:eastAsia="zh-CN"/>
              </w:rPr>
              <w:t>CSSF requirements for NR-U</w:t>
            </w:r>
          </w:p>
        </w:tc>
        <w:tc>
          <w:tcPr>
            <w:tcW w:w="6714" w:type="dxa"/>
          </w:tcPr>
          <w:p w14:paraId="4DEC4243" w14:textId="77777777" w:rsidR="00DB3B74" w:rsidRDefault="00DB3B74" w:rsidP="00DB3B74">
            <w:pPr>
              <w:rPr>
                <w:lang w:eastAsia="zh-CN"/>
              </w:rPr>
            </w:pPr>
            <w:r>
              <w:rPr>
                <w:lang w:eastAsia="zh-CN"/>
              </w:rPr>
              <w:t>Consider CSSF_within_gap and CSSF_outside_gap</w:t>
            </w:r>
          </w:p>
        </w:tc>
      </w:tr>
      <w:tr w:rsidR="00DB3B74" w14:paraId="5341F1B9" w14:textId="77777777" w:rsidTr="001A16CC">
        <w:tc>
          <w:tcPr>
            <w:tcW w:w="3823" w:type="dxa"/>
          </w:tcPr>
          <w:p w14:paraId="2FA79135" w14:textId="469FB0AF" w:rsidR="00DB3B74" w:rsidRDefault="00E33539" w:rsidP="00DB3B74">
            <w:pPr>
              <w:rPr>
                <w:lang w:eastAsia="zh-CN"/>
              </w:rPr>
            </w:pPr>
            <w:r>
              <w:rPr>
                <w:lang w:eastAsia="zh-CN"/>
              </w:rPr>
              <w:t>Measurement</w:t>
            </w:r>
            <w:r w:rsidR="00DB3B74">
              <w:rPr>
                <w:lang w:eastAsia="zh-CN"/>
              </w:rPr>
              <w:t xml:space="preserve"> procedure </w:t>
            </w:r>
            <w:proofErr w:type="spellStart"/>
            <w:r w:rsidR="00DB3B74">
              <w:rPr>
                <w:lang w:eastAsia="zh-CN"/>
              </w:rPr>
              <w:t>intrafrequency</w:t>
            </w:r>
            <w:proofErr w:type="spellEnd"/>
            <w:r w:rsidR="00DB3B74">
              <w:rPr>
                <w:lang w:eastAsia="zh-CN"/>
              </w:rPr>
              <w:t xml:space="preserve"> NR-U</w:t>
            </w:r>
          </w:p>
        </w:tc>
        <w:tc>
          <w:tcPr>
            <w:tcW w:w="6714" w:type="dxa"/>
          </w:tcPr>
          <w:p w14:paraId="4A7A5CAB" w14:textId="77777777" w:rsidR="00DB3B74" w:rsidRDefault="00DB3B74" w:rsidP="00DB3B74">
            <w:pPr>
              <w:rPr>
                <w:lang w:eastAsia="zh-CN"/>
              </w:rPr>
            </w:pPr>
            <w:r>
              <w:rPr>
                <w:lang w:eastAsia="zh-CN"/>
              </w:rPr>
              <w:t>Specify SSB detection delays and measurement periods for NR-U</w:t>
            </w:r>
          </w:p>
        </w:tc>
      </w:tr>
      <w:tr w:rsidR="00DB3B74" w14:paraId="09AE193E" w14:textId="77777777" w:rsidTr="001A16CC">
        <w:tc>
          <w:tcPr>
            <w:tcW w:w="3823" w:type="dxa"/>
          </w:tcPr>
          <w:p w14:paraId="23E32BBD" w14:textId="774A08CC" w:rsidR="00DB3B74" w:rsidRDefault="00E33539" w:rsidP="00DB3B74">
            <w:pPr>
              <w:rPr>
                <w:lang w:eastAsia="zh-CN"/>
              </w:rPr>
            </w:pPr>
            <w:r>
              <w:rPr>
                <w:lang w:eastAsia="zh-CN"/>
              </w:rPr>
              <w:t>Measurement</w:t>
            </w:r>
            <w:r w:rsidR="00DB3B74">
              <w:rPr>
                <w:lang w:eastAsia="zh-CN"/>
              </w:rPr>
              <w:t xml:space="preserve"> procedure </w:t>
            </w:r>
            <w:proofErr w:type="spellStart"/>
            <w:r w:rsidR="00DB3B74">
              <w:rPr>
                <w:lang w:eastAsia="zh-CN"/>
              </w:rPr>
              <w:t>interfrequency</w:t>
            </w:r>
            <w:proofErr w:type="spellEnd"/>
            <w:r w:rsidR="00DB3B74">
              <w:rPr>
                <w:lang w:eastAsia="zh-CN"/>
              </w:rPr>
              <w:t xml:space="preserve"> NR-U</w:t>
            </w:r>
          </w:p>
        </w:tc>
        <w:tc>
          <w:tcPr>
            <w:tcW w:w="6714" w:type="dxa"/>
          </w:tcPr>
          <w:p w14:paraId="5D11A9DB" w14:textId="77777777" w:rsidR="00DB3B74" w:rsidRDefault="00DB3B74" w:rsidP="00DB3B74">
            <w:pPr>
              <w:rPr>
                <w:lang w:eastAsia="zh-CN"/>
              </w:rPr>
            </w:pPr>
            <w:r>
              <w:rPr>
                <w:lang w:eastAsia="zh-CN"/>
              </w:rPr>
              <w:t>Specify SSB detection delays and measurement periods for NR-U</w:t>
            </w:r>
          </w:p>
        </w:tc>
      </w:tr>
      <w:tr w:rsidR="00DB3B74" w14:paraId="54A23598" w14:textId="77777777" w:rsidTr="001A16CC">
        <w:tc>
          <w:tcPr>
            <w:tcW w:w="3823" w:type="dxa"/>
          </w:tcPr>
          <w:p w14:paraId="770B1B77" w14:textId="77777777" w:rsidR="00DB3B74" w:rsidRDefault="00DB3B74" w:rsidP="00DB3B74">
            <w:pPr>
              <w:rPr>
                <w:lang w:eastAsia="zh-CN"/>
              </w:rPr>
            </w:pPr>
            <w:r>
              <w:rPr>
                <w:lang w:eastAsia="zh-CN"/>
              </w:rPr>
              <w:t>L1 RSRP requirements for NR-U</w:t>
            </w:r>
          </w:p>
        </w:tc>
        <w:tc>
          <w:tcPr>
            <w:tcW w:w="6714" w:type="dxa"/>
          </w:tcPr>
          <w:p w14:paraId="00298A10" w14:textId="77777777" w:rsidR="00DB3B74" w:rsidRDefault="00DB3B74" w:rsidP="00DB3B74">
            <w:pPr>
              <w:rPr>
                <w:lang w:eastAsia="zh-CN"/>
              </w:rPr>
            </w:pPr>
            <w:r>
              <w:rPr>
                <w:lang w:eastAsia="zh-CN"/>
              </w:rPr>
              <w:t>For CSI-RS and SSB based</w:t>
            </w:r>
          </w:p>
        </w:tc>
      </w:tr>
      <w:tr w:rsidR="00DB3B74" w14:paraId="19284BE2" w14:textId="77777777" w:rsidTr="001A16CC">
        <w:tc>
          <w:tcPr>
            <w:tcW w:w="3823" w:type="dxa"/>
          </w:tcPr>
          <w:p w14:paraId="6DEEE162" w14:textId="77777777" w:rsidR="00DB3B74" w:rsidRDefault="00DB3B74" w:rsidP="00DB3B74">
            <w:pPr>
              <w:rPr>
                <w:lang w:eastAsia="zh-CN"/>
              </w:rPr>
            </w:pPr>
            <w:r>
              <w:rPr>
                <w:lang w:eastAsia="zh-CN"/>
              </w:rPr>
              <w:t>SS-RSRP accuracy</w:t>
            </w:r>
          </w:p>
        </w:tc>
        <w:tc>
          <w:tcPr>
            <w:tcW w:w="6714" w:type="dxa"/>
          </w:tcPr>
          <w:p w14:paraId="00495AAD" w14:textId="77777777" w:rsidR="00DB3B74" w:rsidRDefault="00DB3B74" w:rsidP="00DB3B74">
            <w:pPr>
              <w:rPr>
                <w:lang w:eastAsia="zh-CN"/>
              </w:rPr>
            </w:pPr>
            <w:r>
              <w:rPr>
                <w:lang w:eastAsia="zh-CN"/>
              </w:rPr>
              <w:t>May be specified in performance phase</w:t>
            </w:r>
          </w:p>
        </w:tc>
      </w:tr>
      <w:tr w:rsidR="00DB3B74" w14:paraId="7934ED00" w14:textId="77777777" w:rsidTr="001A16CC">
        <w:tc>
          <w:tcPr>
            <w:tcW w:w="3823" w:type="dxa"/>
          </w:tcPr>
          <w:p w14:paraId="39F3D6F3" w14:textId="77777777" w:rsidR="00DB3B74" w:rsidRDefault="00DB3B74" w:rsidP="00DB3B74">
            <w:pPr>
              <w:rPr>
                <w:lang w:eastAsia="zh-CN"/>
              </w:rPr>
            </w:pPr>
            <w:r>
              <w:rPr>
                <w:lang w:eastAsia="zh-CN"/>
              </w:rPr>
              <w:t>SS-RSRQ accuracy</w:t>
            </w:r>
          </w:p>
        </w:tc>
        <w:tc>
          <w:tcPr>
            <w:tcW w:w="6714" w:type="dxa"/>
          </w:tcPr>
          <w:p w14:paraId="5A89F2D0" w14:textId="77777777" w:rsidR="00DB3B74" w:rsidRDefault="00DB3B74" w:rsidP="00DB3B74">
            <w:pPr>
              <w:rPr>
                <w:lang w:eastAsia="zh-CN"/>
              </w:rPr>
            </w:pPr>
            <w:r>
              <w:rPr>
                <w:lang w:eastAsia="zh-CN"/>
              </w:rPr>
              <w:t>May be specified in performance phase</w:t>
            </w:r>
          </w:p>
        </w:tc>
      </w:tr>
      <w:tr w:rsidR="00DB3B74" w14:paraId="4B9F19F0" w14:textId="77777777" w:rsidTr="001A16CC">
        <w:tc>
          <w:tcPr>
            <w:tcW w:w="3823" w:type="dxa"/>
          </w:tcPr>
          <w:p w14:paraId="7E75183A" w14:textId="77777777" w:rsidR="00DB3B74" w:rsidRDefault="00DB3B74" w:rsidP="00DB3B74">
            <w:pPr>
              <w:rPr>
                <w:lang w:eastAsia="zh-CN"/>
              </w:rPr>
            </w:pPr>
            <w:r>
              <w:rPr>
                <w:lang w:eastAsia="zh-CN"/>
              </w:rPr>
              <w:t>SS-SINR accuracy</w:t>
            </w:r>
          </w:p>
        </w:tc>
        <w:tc>
          <w:tcPr>
            <w:tcW w:w="6714" w:type="dxa"/>
          </w:tcPr>
          <w:p w14:paraId="6D2F5364" w14:textId="77777777" w:rsidR="00DB3B74" w:rsidRDefault="00DB3B74" w:rsidP="00DB3B74">
            <w:pPr>
              <w:rPr>
                <w:lang w:eastAsia="zh-CN"/>
              </w:rPr>
            </w:pPr>
            <w:r>
              <w:rPr>
                <w:lang w:eastAsia="zh-CN"/>
              </w:rPr>
              <w:t>May be specified in performance phase</w:t>
            </w:r>
          </w:p>
        </w:tc>
      </w:tr>
      <w:tr w:rsidR="00DB3B74" w14:paraId="15417D32" w14:textId="77777777" w:rsidTr="001A16CC">
        <w:tc>
          <w:tcPr>
            <w:tcW w:w="3823" w:type="dxa"/>
          </w:tcPr>
          <w:p w14:paraId="31B2FAB5" w14:textId="77777777" w:rsidR="00DB3B74" w:rsidRDefault="00DB3B74" w:rsidP="00DB3B74">
            <w:pPr>
              <w:rPr>
                <w:lang w:eastAsia="zh-CN"/>
              </w:rPr>
            </w:pPr>
            <w:r>
              <w:rPr>
                <w:lang w:eastAsia="zh-CN"/>
              </w:rPr>
              <w:t>RSSI measurement</w:t>
            </w:r>
          </w:p>
        </w:tc>
        <w:tc>
          <w:tcPr>
            <w:tcW w:w="6714" w:type="dxa"/>
          </w:tcPr>
          <w:p w14:paraId="3A48C886" w14:textId="77777777" w:rsidR="00DB3B74" w:rsidRDefault="00EB2EB2" w:rsidP="00DB3B74">
            <w:pPr>
              <w:rPr>
                <w:lang w:eastAsia="zh-CN"/>
              </w:rPr>
            </w:pPr>
            <w:r>
              <w:rPr>
                <w:lang w:eastAsia="zh-CN"/>
              </w:rPr>
              <w:t>Needed a</w:t>
            </w:r>
            <w:r w:rsidR="00DB3B74">
              <w:rPr>
                <w:lang w:eastAsia="zh-CN"/>
              </w:rPr>
              <w:t>ssuming similar approach as for LTE LAA</w:t>
            </w:r>
          </w:p>
        </w:tc>
      </w:tr>
      <w:tr w:rsidR="00DB3B74" w14:paraId="6EEA2FA9" w14:textId="77777777" w:rsidTr="001A16CC">
        <w:tc>
          <w:tcPr>
            <w:tcW w:w="3823" w:type="dxa"/>
          </w:tcPr>
          <w:p w14:paraId="0C6CA9B4" w14:textId="77777777" w:rsidR="00DB3B74" w:rsidRDefault="00DB3B74" w:rsidP="00DB3B74">
            <w:pPr>
              <w:rPr>
                <w:lang w:eastAsia="zh-CN"/>
              </w:rPr>
            </w:pPr>
            <w:r>
              <w:rPr>
                <w:lang w:eastAsia="zh-CN"/>
              </w:rPr>
              <w:t>Channel occupancy measurement</w:t>
            </w:r>
          </w:p>
        </w:tc>
        <w:tc>
          <w:tcPr>
            <w:tcW w:w="6714" w:type="dxa"/>
          </w:tcPr>
          <w:p w14:paraId="3FB71D41" w14:textId="77777777" w:rsidR="00DB3B74" w:rsidRDefault="00EB2EB2" w:rsidP="00DB3B74">
            <w:pPr>
              <w:rPr>
                <w:lang w:eastAsia="zh-CN"/>
              </w:rPr>
            </w:pPr>
            <w:r>
              <w:rPr>
                <w:lang w:eastAsia="zh-CN"/>
              </w:rPr>
              <w:t>Needed assuming similar approach as for LTE LAA</w:t>
            </w:r>
          </w:p>
        </w:tc>
      </w:tr>
    </w:tbl>
    <w:p w14:paraId="29335990" w14:textId="01B4FF79" w:rsidR="00DB3B74" w:rsidRDefault="00DB3B74" w:rsidP="00DB3B74">
      <w:pPr>
        <w:rPr>
          <w:b/>
          <w:lang w:eastAsia="zh-CN"/>
        </w:rPr>
      </w:pPr>
      <w:r>
        <w:rPr>
          <w:b/>
          <w:lang w:eastAsia="zh-CN"/>
        </w:rPr>
        <w:t>Table 2: NR-U scenario B requirements for 3</w:t>
      </w:r>
      <w:r w:rsidR="00BC5218">
        <w:rPr>
          <w:b/>
          <w:lang w:eastAsia="zh-CN"/>
        </w:rPr>
        <w:t>8</w:t>
      </w:r>
      <w:r>
        <w:rPr>
          <w:b/>
          <w:lang w:eastAsia="zh-CN"/>
        </w:rPr>
        <w:t>.133</w:t>
      </w:r>
    </w:p>
    <w:p w14:paraId="31FFA3D5" w14:textId="77777777" w:rsidR="001609FA" w:rsidRPr="001609FA" w:rsidRDefault="001609FA" w:rsidP="008F765F">
      <w:pPr>
        <w:rPr>
          <w:lang w:eastAsia="zh-CN"/>
        </w:rPr>
      </w:pPr>
    </w:p>
    <w:p w14:paraId="373CF6E6" w14:textId="77777777" w:rsidR="0034168A" w:rsidRPr="0034168A" w:rsidRDefault="005813AA" w:rsidP="00BE0426">
      <w:pPr>
        <w:pStyle w:val="Heading1"/>
        <w:jc w:val="both"/>
        <w:rPr>
          <w:lang w:val="en-US" w:eastAsia="zh-CN"/>
        </w:rPr>
      </w:pPr>
      <w:r>
        <w:rPr>
          <w:rFonts w:eastAsia="SimSun"/>
          <w:lang w:val="en-US" w:eastAsia="zh-CN"/>
        </w:rPr>
        <w:t>Conclusion</w:t>
      </w:r>
    </w:p>
    <w:p w14:paraId="38D8AB33" w14:textId="77777777" w:rsidR="00EB2EB2" w:rsidRDefault="00EB2EB2" w:rsidP="00EB2EB2">
      <w:pPr>
        <w:rPr>
          <w:b/>
          <w:lang w:eastAsia="zh-CN"/>
        </w:rPr>
      </w:pPr>
      <w:r>
        <w:rPr>
          <w:b/>
          <w:lang w:eastAsia="zh-CN"/>
        </w:rPr>
        <w:t>Observation 1: Detailed RRM requirements for NR-U including scenario B depend on progress in RAN1 and RAN2</w:t>
      </w:r>
    </w:p>
    <w:p w14:paraId="6B2C8E9A" w14:textId="77777777" w:rsidR="00EB2EB2" w:rsidRDefault="00EB2EB2" w:rsidP="00EB2EB2">
      <w:pPr>
        <w:rPr>
          <w:b/>
          <w:lang w:eastAsia="zh-CN"/>
        </w:rPr>
      </w:pPr>
      <w:r>
        <w:rPr>
          <w:b/>
          <w:lang w:eastAsia="zh-CN"/>
        </w:rPr>
        <w:t>Proposal 1 : RAN4 surveys the decisions from RAN1 and RAN2 to develop requirements in a timely fashion.</w:t>
      </w:r>
    </w:p>
    <w:p w14:paraId="2767AA4D" w14:textId="77777777" w:rsidR="00EB2EB2" w:rsidRPr="00EB2EB2" w:rsidRDefault="00EB2EB2" w:rsidP="00EB2EB2">
      <w:pPr>
        <w:rPr>
          <w:b/>
          <w:lang w:eastAsia="zh-CN"/>
        </w:rPr>
      </w:pPr>
      <w:r>
        <w:rPr>
          <w:b/>
          <w:lang w:eastAsia="zh-CN"/>
        </w:rPr>
        <w:t>Proposal 2: It is proposed to develop requirements for scenario B based on the lists in table 1 and table 2.</w:t>
      </w:r>
    </w:p>
    <w:tbl>
      <w:tblPr>
        <w:tblStyle w:val="TableGrid"/>
        <w:tblW w:w="0" w:type="auto"/>
        <w:tblLook w:val="04A0" w:firstRow="1" w:lastRow="0" w:firstColumn="1" w:lastColumn="0" w:noHBand="0" w:noVBand="1"/>
      </w:tblPr>
      <w:tblGrid>
        <w:gridCol w:w="3823"/>
        <w:gridCol w:w="6714"/>
      </w:tblGrid>
      <w:tr w:rsidR="00EB2EB2" w14:paraId="125248A4" w14:textId="77777777" w:rsidTr="001A16CC">
        <w:tc>
          <w:tcPr>
            <w:tcW w:w="3823" w:type="dxa"/>
          </w:tcPr>
          <w:p w14:paraId="4EFD054B" w14:textId="77777777" w:rsidR="00EB2EB2" w:rsidRPr="00C13845" w:rsidRDefault="00EB2EB2" w:rsidP="001A16CC">
            <w:pPr>
              <w:rPr>
                <w:b/>
                <w:lang w:eastAsia="zh-CN"/>
              </w:rPr>
            </w:pPr>
            <w:r w:rsidRPr="00C13845">
              <w:rPr>
                <w:b/>
                <w:lang w:eastAsia="zh-CN"/>
              </w:rPr>
              <w:t>Requirements list</w:t>
            </w:r>
          </w:p>
        </w:tc>
        <w:tc>
          <w:tcPr>
            <w:tcW w:w="6714" w:type="dxa"/>
          </w:tcPr>
          <w:p w14:paraId="5BC0E65C" w14:textId="77777777" w:rsidR="00EB2EB2" w:rsidRPr="00C13845" w:rsidRDefault="00EB2EB2" w:rsidP="001A16CC">
            <w:pPr>
              <w:rPr>
                <w:b/>
                <w:lang w:eastAsia="zh-CN"/>
              </w:rPr>
            </w:pPr>
            <w:r w:rsidRPr="00C13845">
              <w:rPr>
                <w:b/>
                <w:lang w:eastAsia="zh-CN"/>
              </w:rPr>
              <w:t>Comments</w:t>
            </w:r>
          </w:p>
        </w:tc>
      </w:tr>
      <w:tr w:rsidR="00EB2EB2" w14:paraId="2B7F4940" w14:textId="77777777" w:rsidTr="001A16CC">
        <w:tc>
          <w:tcPr>
            <w:tcW w:w="3823" w:type="dxa"/>
          </w:tcPr>
          <w:p w14:paraId="79B980A9" w14:textId="77777777" w:rsidR="00EB2EB2" w:rsidRDefault="00EB2EB2" w:rsidP="001A16CC">
            <w:pPr>
              <w:rPr>
                <w:lang w:eastAsia="zh-CN"/>
              </w:rPr>
            </w:pPr>
            <w:r>
              <w:rPr>
                <w:lang w:eastAsia="zh-CN"/>
              </w:rPr>
              <w:t>36.133 measurement capabilities</w:t>
            </w:r>
          </w:p>
        </w:tc>
        <w:tc>
          <w:tcPr>
            <w:tcW w:w="6714" w:type="dxa"/>
          </w:tcPr>
          <w:p w14:paraId="5C89BF5D" w14:textId="77777777" w:rsidR="00EB2EB2" w:rsidRDefault="00EB2EB2" w:rsidP="001A16CC">
            <w:pPr>
              <w:rPr>
                <w:lang w:eastAsia="zh-CN"/>
              </w:rPr>
            </w:pPr>
            <w:r>
              <w:rPr>
                <w:lang w:eastAsia="zh-CN"/>
              </w:rPr>
              <w:t>Number of carriers, number of cells to monitor etc should reuse EN-DC decisions as much as possible</w:t>
            </w:r>
          </w:p>
        </w:tc>
      </w:tr>
      <w:tr w:rsidR="00EB2EB2" w14:paraId="3E45C82F" w14:textId="77777777" w:rsidTr="001A16CC">
        <w:tc>
          <w:tcPr>
            <w:tcW w:w="3823" w:type="dxa"/>
          </w:tcPr>
          <w:p w14:paraId="4D29D665" w14:textId="77777777" w:rsidR="00EB2EB2" w:rsidRDefault="00EB2EB2" w:rsidP="001A16CC">
            <w:pPr>
              <w:rPr>
                <w:lang w:eastAsia="zh-CN"/>
              </w:rPr>
            </w:pPr>
            <w:r>
              <w:rPr>
                <w:lang w:eastAsia="zh-CN"/>
              </w:rPr>
              <w:lastRenderedPageBreak/>
              <w:t xml:space="preserve">36.133 E-UTRAN-NR-U interRAT measurements when NR-U SCG is not configured </w:t>
            </w:r>
          </w:p>
        </w:tc>
        <w:tc>
          <w:tcPr>
            <w:tcW w:w="6714" w:type="dxa"/>
          </w:tcPr>
          <w:p w14:paraId="5912B8BB" w14:textId="77777777" w:rsidR="00EB2EB2" w:rsidRDefault="00EB2EB2" w:rsidP="001A16CC">
            <w:pPr>
              <w:rPr>
                <w:lang w:eastAsia="zh-CN"/>
              </w:rPr>
            </w:pPr>
          </w:p>
        </w:tc>
      </w:tr>
      <w:tr w:rsidR="00EB2EB2" w14:paraId="17971EE0" w14:textId="77777777" w:rsidTr="001A16CC">
        <w:tc>
          <w:tcPr>
            <w:tcW w:w="3823" w:type="dxa"/>
          </w:tcPr>
          <w:p w14:paraId="161D7C48" w14:textId="77777777" w:rsidR="00EB2EB2" w:rsidRDefault="00EB2EB2" w:rsidP="001A16CC">
            <w:pPr>
              <w:rPr>
                <w:lang w:eastAsia="zh-CN"/>
              </w:rPr>
            </w:pPr>
            <w:r>
              <w:rPr>
                <w:lang w:eastAsia="zh-CN"/>
              </w:rPr>
              <w:t>36.133 E-UTRAN-NR-U interRAT measurements when NR-U SCG is configured</w:t>
            </w:r>
          </w:p>
        </w:tc>
        <w:tc>
          <w:tcPr>
            <w:tcW w:w="6714" w:type="dxa"/>
          </w:tcPr>
          <w:p w14:paraId="04359B65" w14:textId="77777777" w:rsidR="00EB2EB2" w:rsidRDefault="00EB2EB2" w:rsidP="001A16CC">
            <w:pPr>
              <w:rPr>
                <w:lang w:eastAsia="zh-CN"/>
              </w:rPr>
            </w:pPr>
          </w:p>
        </w:tc>
      </w:tr>
      <w:tr w:rsidR="00EB2EB2" w14:paraId="72913C68" w14:textId="77777777" w:rsidTr="001A16CC">
        <w:tc>
          <w:tcPr>
            <w:tcW w:w="3823" w:type="dxa"/>
          </w:tcPr>
          <w:p w14:paraId="1B883F29" w14:textId="77777777" w:rsidR="00EB2EB2" w:rsidRDefault="00EB2EB2" w:rsidP="001A16CC">
            <w:pPr>
              <w:rPr>
                <w:lang w:eastAsia="zh-CN"/>
              </w:rPr>
            </w:pPr>
            <w:r>
              <w:rPr>
                <w:lang w:eastAsia="zh-CN"/>
              </w:rPr>
              <w:t>36.133 E-UTRAN NR-U SFTD measurements</w:t>
            </w:r>
          </w:p>
        </w:tc>
        <w:tc>
          <w:tcPr>
            <w:tcW w:w="6714" w:type="dxa"/>
          </w:tcPr>
          <w:p w14:paraId="54EBBBD2" w14:textId="77777777" w:rsidR="00EB2EB2" w:rsidRDefault="00EB2EB2" w:rsidP="001A16CC">
            <w:pPr>
              <w:rPr>
                <w:lang w:eastAsia="zh-CN"/>
              </w:rPr>
            </w:pPr>
          </w:p>
        </w:tc>
      </w:tr>
      <w:tr w:rsidR="00EB2EB2" w14:paraId="78536C57" w14:textId="77777777" w:rsidTr="001A16CC">
        <w:tc>
          <w:tcPr>
            <w:tcW w:w="3823" w:type="dxa"/>
          </w:tcPr>
          <w:p w14:paraId="48C748CF" w14:textId="77777777" w:rsidR="00EB2EB2" w:rsidRDefault="00EB2EB2" w:rsidP="001A16CC">
            <w:pPr>
              <w:rPr>
                <w:lang w:eastAsia="zh-CN"/>
              </w:rPr>
            </w:pPr>
            <w:r>
              <w:t xml:space="preserve">36.133 </w:t>
            </w:r>
            <w:r w:rsidRPr="00106722">
              <w:t xml:space="preserve">NR </w:t>
            </w:r>
            <w:r w:rsidRPr="00106722">
              <w:rPr>
                <w:lang w:eastAsia="zh-CN"/>
              </w:rPr>
              <w:t>P</w:t>
            </w:r>
            <w:r w:rsidRPr="00106722">
              <w:t xml:space="preserve">SCell Addition and Release Delay for E-UTRA </w:t>
            </w:r>
            <w:r>
              <w:t>–</w:t>
            </w:r>
            <w:r w:rsidRPr="00106722">
              <w:t xml:space="preserve"> NR</w:t>
            </w:r>
            <w:r>
              <w:t>-U</w:t>
            </w:r>
            <w:r w:rsidRPr="00106722">
              <w:t xml:space="preserve"> </w:t>
            </w:r>
            <w:r w:rsidRPr="00106722">
              <w:rPr>
                <w:lang w:eastAsia="zh-CN"/>
              </w:rPr>
              <w:t>Dual Connectivity</w:t>
            </w:r>
          </w:p>
        </w:tc>
        <w:tc>
          <w:tcPr>
            <w:tcW w:w="6714" w:type="dxa"/>
          </w:tcPr>
          <w:p w14:paraId="2040FDC0" w14:textId="77777777" w:rsidR="00EB2EB2" w:rsidRDefault="00EB2EB2" w:rsidP="001A16CC">
            <w:pPr>
              <w:rPr>
                <w:lang w:eastAsia="zh-CN"/>
              </w:rPr>
            </w:pPr>
          </w:p>
        </w:tc>
      </w:tr>
      <w:tr w:rsidR="00EB2EB2" w14:paraId="3F9AA1FA" w14:textId="77777777" w:rsidTr="001A16CC">
        <w:tc>
          <w:tcPr>
            <w:tcW w:w="3823" w:type="dxa"/>
          </w:tcPr>
          <w:p w14:paraId="33702B49" w14:textId="77777777" w:rsidR="00EB2EB2" w:rsidRDefault="00EB2EB2" w:rsidP="001A16CC">
            <w:pPr>
              <w:rPr>
                <w:lang w:eastAsia="zh-CN"/>
              </w:rPr>
            </w:pPr>
            <w:r>
              <w:rPr>
                <w:lang w:eastAsia="zh-CN"/>
              </w:rPr>
              <w:t>36.133 interruptions with NR-U dual connectivity</w:t>
            </w:r>
          </w:p>
        </w:tc>
        <w:tc>
          <w:tcPr>
            <w:tcW w:w="6714" w:type="dxa"/>
          </w:tcPr>
          <w:p w14:paraId="713955BA" w14:textId="77777777" w:rsidR="00EB2EB2" w:rsidRDefault="00EB2EB2" w:rsidP="001A16CC">
            <w:pPr>
              <w:rPr>
                <w:lang w:eastAsia="zh-CN"/>
              </w:rPr>
            </w:pPr>
            <w:r>
              <w:rPr>
                <w:lang w:eastAsia="zh-CN"/>
              </w:rPr>
              <w:t>Covers cases where MGC (LTE )is the victim of the interruption.</w:t>
            </w:r>
          </w:p>
        </w:tc>
      </w:tr>
      <w:tr w:rsidR="00EB2EB2" w14:paraId="5A7AEC21" w14:textId="77777777" w:rsidTr="001A16CC">
        <w:tc>
          <w:tcPr>
            <w:tcW w:w="3823" w:type="dxa"/>
          </w:tcPr>
          <w:p w14:paraId="2A44D2C2" w14:textId="77777777" w:rsidR="00EB2EB2" w:rsidRDefault="00EB2EB2" w:rsidP="001A16CC">
            <w:pPr>
              <w:rPr>
                <w:lang w:eastAsia="zh-CN"/>
              </w:rPr>
            </w:pPr>
            <w:r>
              <w:rPr>
                <w:lang w:eastAsia="zh-CN"/>
              </w:rPr>
              <w:t>36.133 gap requirements</w:t>
            </w:r>
          </w:p>
        </w:tc>
        <w:tc>
          <w:tcPr>
            <w:tcW w:w="6714" w:type="dxa"/>
          </w:tcPr>
          <w:p w14:paraId="2D561546" w14:textId="6E4065DB" w:rsidR="00EB2EB2" w:rsidRDefault="00EB2EB2" w:rsidP="001A16CC">
            <w:pPr>
              <w:rPr>
                <w:lang w:eastAsia="zh-CN"/>
              </w:rPr>
            </w:pPr>
            <w:r>
              <w:rPr>
                <w:lang w:eastAsia="zh-CN"/>
              </w:rPr>
              <w:t xml:space="preserve">Assume that gap patterns for EN-DC will be applicable for scenario B; applicability needs to be </w:t>
            </w:r>
            <w:r w:rsidR="00E33539">
              <w:rPr>
                <w:lang w:eastAsia="zh-CN"/>
              </w:rPr>
              <w:t>updated</w:t>
            </w:r>
          </w:p>
        </w:tc>
      </w:tr>
      <w:tr w:rsidR="00EB2EB2" w14:paraId="731E3C19" w14:textId="77777777" w:rsidTr="001A16CC">
        <w:tc>
          <w:tcPr>
            <w:tcW w:w="3823" w:type="dxa"/>
          </w:tcPr>
          <w:p w14:paraId="38C195B1" w14:textId="77777777" w:rsidR="00EB2EB2" w:rsidRDefault="00EB2EB2" w:rsidP="001A16CC">
            <w:pPr>
              <w:rPr>
                <w:lang w:eastAsia="zh-CN"/>
              </w:rPr>
            </w:pPr>
            <w:r>
              <w:rPr>
                <w:lang w:eastAsia="zh-CN"/>
              </w:rPr>
              <w:t>36.133 reporting criteria</w:t>
            </w:r>
          </w:p>
        </w:tc>
        <w:tc>
          <w:tcPr>
            <w:tcW w:w="6714" w:type="dxa"/>
          </w:tcPr>
          <w:p w14:paraId="759869C2" w14:textId="77777777" w:rsidR="00EB2EB2" w:rsidRDefault="00EB2EB2" w:rsidP="001A16CC">
            <w:pPr>
              <w:rPr>
                <w:lang w:eastAsia="zh-CN"/>
              </w:rPr>
            </w:pPr>
            <w:r>
              <w:rPr>
                <w:lang w:eastAsia="zh-CN"/>
              </w:rPr>
              <w:t>Same as for EN-DC</w:t>
            </w:r>
          </w:p>
        </w:tc>
      </w:tr>
      <w:tr w:rsidR="00EB2EB2" w14:paraId="5CD4719D" w14:textId="77777777" w:rsidTr="001A16CC">
        <w:tc>
          <w:tcPr>
            <w:tcW w:w="3823" w:type="dxa"/>
          </w:tcPr>
          <w:p w14:paraId="69F47866" w14:textId="77777777" w:rsidR="00EB2EB2" w:rsidRDefault="00EB2EB2" w:rsidP="001A16CC">
            <w:pPr>
              <w:rPr>
                <w:lang w:eastAsia="zh-CN"/>
              </w:rPr>
            </w:pPr>
            <w:r>
              <w:rPr>
                <w:lang w:eastAsia="zh-CN"/>
              </w:rPr>
              <w:t>36.133 NR-U accuracy requirements</w:t>
            </w:r>
          </w:p>
        </w:tc>
        <w:tc>
          <w:tcPr>
            <w:tcW w:w="6714" w:type="dxa"/>
          </w:tcPr>
          <w:p w14:paraId="62BBE1DB" w14:textId="77777777" w:rsidR="00EB2EB2" w:rsidRDefault="00EB2EB2" w:rsidP="001A16CC">
            <w:pPr>
              <w:rPr>
                <w:lang w:eastAsia="zh-CN"/>
              </w:rPr>
            </w:pPr>
            <w:r>
              <w:rPr>
                <w:lang w:eastAsia="zh-CN"/>
              </w:rPr>
              <w:t>Needs to cover SFTD, SS-RSRP, SS-RSRQ, SS-SINR. May be covered in performance phase and refer to 38.133 where relevant</w:t>
            </w:r>
          </w:p>
        </w:tc>
      </w:tr>
    </w:tbl>
    <w:p w14:paraId="5D1772D1" w14:textId="77777777" w:rsidR="00EB2EB2" w:rsidRDefault="00EB2EB2" w:rsidP="00EB2EB2">
      <w:pPr>
        <w:rPr>
          <w:b/>
          <w:lang w:eastAsia="zh-CN"/>
        </w:rPr>
      </w:pPr>
      <w:r>
        <w:rPr>
          <w:b/>
          <w:lang w:eastAsia="zh-CN"/>
        </w:rPr>
        <w:t>Table 1: NR-U scenario B requirements for 36.133</w:t>
      </w:r>
    </w:p>
    <w:p w14:paraId="679CB382" w14:textId="77777777" w:rsidR="00EB2EB2" w:rsidRDefault="00EB2EB2" w:rsidP="00EB2EB2">
      <w:pPr>
        <w:rPr>
          <w:b/>
          <w:lang w:eastAsia="zh-CN"/>
        </w:rPr>
      </w:pPr>
    </w:p>
    <w:tbl>
      <w:tblPr>
        <w:tblStyle w:val="TableGrid"/>
        <w:tblW w:w="0" w:type="auto"/>
        <w:tblLook w:val="04A0" w:firstRow="1" w:lastRow="0" w:firstColumn="1" w:lastColumn="0" w:noHBand="0" w:noVBand="1"/>
      </w:tblPr>
      <w:tblGrid>
        <w:gridCol w:w="3823"/>
        <w:gridCol w:w="6714"/>
      </w:tblGrid>
      <w:tr w:rsidR="00EB2EB2" w:rsidRPr="00C13845" w14:paraId="6F21A8ED" w14:textId="77777777" w:rsidTr="001A16CC">
        <w:tc>
          <w:tcPr>
            <w:tcW w:w="3823" w:type="dxa"/>
          </w:tcPr>
          <w:p w14:paraId="019F7E89" w14:textId="77777777" w:rsidR="00EB2EB2" w:rsidRPr="00C13845" w:rsidRDefault="00EB2EB2" w:rsidP="001A16CC">
            <w:pPr>
              <w:rPr>
                <w:b/>
                <w:lang w:eastAsia="zh-CN"/>
              </w:rPr>
            </w:pPr>
            <w:r w:rsidRPr="00C13845">
              <w:rPr>
                <w:b/>
                <w:lang w:eastAsia="zh-CN"/>
              </w:rPr>
              <w:t>Requirements list</w:t>
            </w:r>
          </w:p>
        </w:tc>
        <w:tc>
          <w:tcPr>
            <w:tcW w:w="6714" w:type="dxa"/>
          </w:tcPr>
          <w:p w14:paraId="5EC60E5B" w14:textId="77777777" w:rsidR="00EB2EB2" w:rsidRPr="00C13845" w:rsidRDefault="00EB2EB2" w:rsidP="001A16CC">
            <w:pPr>
              <w:rPr>
                <w:b/>
                <w:lang w:eastAsia="zh-CN"/>
              </w:rPr>
            </w:pPr>
            <w:r w:rsidRPr="00C13845">
              <w:rPr>
                <w:b/>
                <w:lang w:eastAsia="zh-CN"/>
              </w:rPr>
              <w:t>Comments</w:t>
            </w:r>
          </w:p>
        </w:tc>
      </w:tr>
      <w:tr w:rsidR="00EB2EB2" w14:paraId="49E70EEC" w14:textId="77777777" w:rsidTr="001A16CC">
        <w:tc>
          <w:tcPr>
            <w:tcW w:w="3823" w:type="dxa"/>
          </w:tcPr>
          <w:p w14:paraId="795A78AA" w14:textId="77777777" w:rsidR="00EB2EB2" w:rsidRDefault="00EB2EB2" w:rsidP="001A16CC">
            <w:pPr>
              <w:rPr>
                <w:lang w:eastAsia="zh-CN"/>
              </w:rPr>
            </w:pPr>
            <w:r>
              <w:rPr>
                <w:lang w:eastAsia="zh-CN"/>
              </w:rPr>
              <w:t>NR-U Random access requirements</w:t>
            </w:r>
          </w:p>
        </w:tc>
        <w:tc>
          <w:tcPr>
            <w:tcW w:w="6714" w:type="dxa"/>
          </w:tcPr>
          <w:p w14:paraId="1ED4199B" w14:textId="77777777" w:rsidR="00EB2EB2" w:rsidRDefault="00EB2EB2" w:rsidP="001A16CC">
            <w:pPr>
              <w:rPr>
                <w:lang w:eastAsia="zh-CN"/>
              </w:rPr>
            </w:pPr>
            <w:r>
              <w:rPr>
                <w:lang w:eastAsia="zh-CN"/>
              </w:rPr>
              <w:t>Needed for PSCell</w:t>
            </w:r>
          </w:p>
        </w:tc>
      </w:tr>
      <w:tr w:rsidR="00EB2EB2" w14:paraId="0FD31261" w14:textId="77777777" w:rsidTr="001A16CC">
        <w:tc>
          <w:tcPr>
            <w:tcW w:w="3823" w:type="dxa"/>
          </w:tcPr>
          <w:p w14:paraId="403455BE" w14:textId="77777777" w:rsidR="00EB2EB2" w:rsidRDefault="00EB2EB2" w:rsidP="001A16CC">
            <w:pPr>
              <w:rPr>
                <w:lang w:eastAsia="zh-CN"/>
              </w:rPr>
            </w:pPr>
            <w:r>
              <w:rPr>
                <w:lang w:eastAsia="zh-CN"/>
              </w:rPr>
              <w:t>NR-U transmit timing</w:t>
            </w:r>
          </w:p>
        </w:tc>
        <w:tc>
          <w:tcPr>
            <w:tcW w:w="6714" w:type="dxa"/>
          </w:tcPr>
          <w:p w14:paraId="32CA23FB" w14:textId="77777777" w:rsidR="00EB2EB2" w:rsidRDefault="00EB2EB2" w:rsidP="001A16CC">
            <w:pPr>
              <w:rPr>
                <w:lang w:eastAsia="zh-CN"/>
              </w:rPr>
            </w:pPr>
          </w:p>
        </w:tc>
      </w:tr>
      <w:tr w:rsidR="00EB2EB2" w14:paraId="173436E6" w14:textId="77777777" w:rsidTr="001A16CC">
        <w:tc>
          <w:tcPr>
            <w:tcW w:w="3823" w:type="dxa"/>
          </w:tcPr>
          <w:p w14:paraId="2F74BD93" w14:textId="77777777" w:rsidR="00EB2EB2" w:rsidRDefault="00EB2EB2" w:rsidP="001A16CC">
            <w:pPr>
              <w:rPr>
                <w:lang w:eastAsia="zh-CN"/>
              </w:rPr>
            </w:pPr>
            <w:r>
              <w:rPr>
                <w:lang w:eastAsia="zh-CN"/>
              </w:rPr>
              <w:t>NR-U timer accuracy</w:t>
            </w:r>
          </w:p>
        </w:tc>
        <w:tc>
          <w:tcPr>
            <w:tcW w:w="6714" w:type="dxa"/>
          </w:tcPr>
          <w:p w14:paraId="2C997BEE" w14:textId="77777777" w:rsidR="00EB2EB2" w:rsidRDefault="00EB2EB2" w:rsidP="001A16CC">
            <w:pPr>
              <w:rPr>
                <w:lang w:eastAsia="zh-CN"/>
              </w:rPr>
            </w:pPr>
            <w:r>
              <w:rPr>
                <w:lang w:eastAsia="zh-CN"/>
              </w:rPr>
              <w:t>Reuse existing requirement</w:t>
            </w:r>
          </w:p>
        </w:tc>
      </w:tr>
      <w:tr w:rsidR="00EB2EB2" w14:paraId="150C6DD7" w14:textId="77777777" w:rsidTr="001A16CC">
        <w:tc>
          <w:tcPr>
            <w:tcW w:w="3823" w:type="dxa"/>
          </w:tcPr>
          <w:p w14:paraId="492ADC70" w14:textId="77777777" w:rsidR="00EB2EB2" w:rsidRDefault="00EB2EB2" w:rsidP="001A16CC">
            <w:pPr>
              <w:rPr>
                <w:lang w:eastAsia="zh-CN"/>
              </w:rPr>
            </w:pPr>
            <w:r>
              <w:rPr>
                <w:lang w:eastAsia="zh-CN"/>
              </w:rPr>
              <w:t>NR-U timing advance</w:t>
            </w:r>
          </w:p>
        </w:tc>
        <w:tc>
          <w:tcPr>
            <w:tcW w:w="6714" w:type="dxa"/>
          </w:tcPr>
          <w:p w14:paraId="0C578816" w14:textId="77777777" w:rsidR="00EB2EB2" w:rsidRDefault="00EB2EB2" w:rsidP="001A16CC">
            <w:pPr>
              <w:rPr>
                <w:lang w:eastAsia="zh-CN"/>
              </w:rPr>
            </w:pPr>
          </w:p>
        </w:tc>
      </w:tr>
      <w:tr w:rsidR="00EB2EB2" w14:paraId="707FA22D" w14:textId="77777777" w:rsidTr="001A16CC">
        <w:tc>
          <w:tcPr>
            <w:tcW w:w="3823" w:type="dxa"/>
          </w:tcPr>
          <w:p w14:paraId="18DE8D47" w14:textId="77777777" w:rsidR="00EB2EB2" w:rsidRDefault="00EB2EB2" w:rsidP="001A16CC">
            <w:pPr>
              <w:rPr>
                <w:lang w:eastAsia="zh-CN"/>
              </w:rPr>
            </w:pPr>
            <w:r>
              <w:rPr>
                <w:lang w:eastAsia="zh-CN"/>
              </w:rPr>
              <w:t>MTTD for scenario B</w:t>
            </w:r>
          </w:p>
        </w:tc>
        <w:tc>
          <w:tcPr>
            <w:tcW w:w="6714" w:type="dxa"/>
          </w:tcPr>
          <w:p w14:paraId="2CDE8ACD" w14:textId="77777777" w:rsidR="00EB2EB2" w:rsidRDefault="00EB2EB2" w:rsidP="001A16CC">
            <w:pPr>
              <w:rPr>
                <w:lang w:eastAsia="zh-CN"/>
              </w:rPr>
            </w:pPr>
          </w:p>
        </w:tc>
      </w:tr>
      <w:tr w:rsidR="00EB2EB2" w14:paraId="0D56702C" w14:textId="77777777" w:rsidTr="001A16CC">
        <w:tc>
          <w:tcPr>
            <w:tcW w:w="3823" w:type="dxa"/>
          </w:tcPr>
          <w:p w14:paraId="6B7D9207" w14:textId="77777777" w:rsidR="00EB2EB2" w:rsidRDefault="00EB2EB2" w:rsidP="001A16CC">
            <w:pPr>
              <w:rPr>
                <w:lang w:eastAsia="zh-CN"/>
              </w:rPr>
            </w:pPr>
            <w:r>
              <w:rPr>
                <w:lang w:eastAsia="zh-CN"/>
              </w:rPr>
              <w:t>MRTD for scenario B</w:t>
            </w:r>
          </w:p>
        </w:tc>
        <w:tc>
          <w:tcPr>
            <w:tcW w:w="6714" w:type="dxa"/>
          </w:tcPr>
          <w:p w14:paraId="4B581625" w14:textId="77777777" w:rsidR="00EB2EB2" w:rsidRDefault="00EB2EB2" w:rsidP="001A16CC">
            <w:pPr>
              <w:rPr>
                <w:lang w:eastAsia="zh-CN"/>
              </w:rPr>
            </w:pPr>
          </w:p>
        </w:tc>
      </w:tr>
      <w:tr w:rsidR="00EB2EB2" w14:paraId="020B4EE3" w14:textId="77777777" w:rsidTr="001A16CC">
        <w:tc>
          <w:tcPr>
            <w:tcW w:w="3823" w:type="dxa"/>
          </w:tcPr>
          <w:p w14:paraId="4819FC95" w14:textId="77777777" w:rsidR="00EB2EB2" w:rsidRDefault="00EB2EB2" w:rsidP="001A16CC">
            <w:pPr>
              <w:rPr>
                <w:lang w:eastAsia="zh-CN"/>
              </w:rPr>
            </w:pPr>
            <w:r>
              <w:rPr>
                <w:lang w:eastAsia="zh-CN"/>
              </w:rPr>
              <w:t>RLM</w:t>
            </w:r>
          </w:p>
        </w:tc>
        <w:tc>
          <w:tcPr>
            <w:tcW w:w="6714" w:type="dxa"/>
          </w:tcPr>
          <w:p w14:paraId="27FBCD9A" w14:textId="77777777" w:rsidR="00EB2EB2" w:rsidRDefault="00EB2EB2" w:rsidP="001A16CC">
            <w:pPr>
              <w:rPr>
                <w:lang w:eastAsia="zh-CN"/>
              </w:rPr>
            </w:pPr>
            <w:r>
              <w:rPr>
                <w:lang w:eastAsia="zh-CN"/>
              </w:rPr>
              <w:t>Needed for PSCell based on SSB and CSI-RS</w:t>
            </w:r>
          </w:p>
        </w:tc>
      </w:tr>
      <w:tr w:rsidR="00EB2EB2" w14:paraId="50466BD6" w14:textId="77777777" w:rsidTr="001A16CC">
        <w:tc>
          <w:tcPr>
            <w:tcW w:w="3823" w:type="dxa"/>
          </w:tcPr>
          <w:p w14:paraId="06DE07F3" w14:textId="77777777" w:rsidR="00EB2EB2" w:rsidRDefault="00EB2EB2" w:rsidP="001A16CC">
            <w:pPr>
              <w:rPr>
                <w:lang w:eastAsia="zh-CN"/>
              </w:rPr>
            </w:pPr>
            <w:r>
              <w:rPr>
                <w:lang w:eastAsia="zh-CN"/>
              </w:rPr>
              <w:t>Interruptions for NR-U</w:t>
            </w:r>
          </w:p>
        </w:tc>
        <w:tc>
          <w:tcPr>
            <w:tcW w:w="6714" w:type="dxa"/>
          </w:tcPr>
          <w:p w14:paraId="0EE3B293" w14:textId="77777777" w:rsidR="00EB2EB2" w:rsidRDefault="00EB2EB2" w:rsidP="001A16CC">
            <w:pPr>
              <w:rPr>
                <w:lang w:eastAsia="zh-CN"/>
              </w:rPr>
            </w:pPr>
            <w:r>
              <w:rPr>
                <w:lang w:eastAsia="zh-CN"/>
              </w:rPr>
              <w:t>Covering cases where NR-U cells are victims of interruption</w:t>
            </w:r>
          </w:p>
        </w:tc>
      </w:tr>
      <w:tr w:rsidR="00EB2EB2" w14:paraId="07E6F222" w14:textId="77777777" w:rsidTr="001A16CC">
        <w:tc>
          <w:tcPr>
            <w:tcW w:w="3823" w:type="dxa"/>
          </w:tcPr>
          <w:p w14:paraId="38A3D569" w14:textId="77777777" w:rsidR="00EB2EB2" w:rsidRDefault="00EB2EB2" w:rsidP="001A16CC">
            <w:pPr>
              <w:rPr>
                <w:lang w:eastAsia="zh-CN"/>
              </w:rPr>
            </w:pPr>
            <w:r>
              <w:rPr>
                <w:lang w:eastAsia="zh-CN"/>
              </w:rPr>
              <w:t>SCell activation and deactivation delay</w:t>
            </w:r>
          </w:p>
        </w:tc>
        <w:tc>
          <w:tcPr>
            <w:tcW w:w="6714" w:type="dxa"/>
          </w:tcPr>
          <w:p w14:paraId="003EE514" w14:textId="77777777" w:rsidR="00EB2EB2" w:rsidRDefault="00EB2EB2" w:rsidP="001A16CC">
            <w:pPr>
              <w:rPr>
                <w:lang w:eastAsia="zh-CN"/>
              </w:rPr>
            </w:pPr>
            <w:r>
              <w:rPr>
                <w:lang w:eastAsia="zh-CN"/>
              </w:rPr>
              <w:t>For activation/deactivation of NR-U scells in the SCG</w:t>
            </w:r>
          </w:p>
        </w:tc>
      </w:tr>
      <w:tr w:rsidR="00EB2EB2" w14:paraId="7899D066" w14:textId="77777777" w:rsidTr="001A16CC">
        <w:tc>
          <w:tcPr>
            <w:tcW w:w="3823" w:type="dxa"/>
          </w:tcPr>
          <w:p w14:paraId="41E3A8DE" w14:textId="77777777" w:rsidR="00EB2EB2" w:rsidRDefault="00EB2EB2" w:rsidP="001A16CC">
            <w:pPr>
              <w:rPr>
                <w:lang w:eastAsia="zh-CN"/>
              </w:rPr>
            </w:pPr>
            <w:r>
              <w:rPr>
                <w:lang w:eastAsia="zh-CN"/>
              </w:rPr>
              <w:t>Link recovery for NR-U</w:t>
            </w:r>
          </w:p>
        </w:tc>
        <w:tc>
          <w:tcPr>
            <w:tcW w:w="6714" w:type="dxa"/>
          </w:tcPr>
          <w:p w14:paraId="55D21C70" w14:textId="77777777" w:rsidR="00EB2EB2" w:rsidRDefault="00EB2EB2" w:rsidP="001A16CC">
            <w:pPr>
              <w:rPr>
                <w:lang w:eastAsia="zh-CN"/>
              </w:rPr>
            </w:pPr>
            <w:r>
              <w:rPr>
                <w:lang w:eastAsia="zh-CN"/>
              </w:rPr>
              <w:t>Needed for PSCell (CBD, BFD) CSI-RS and SSB based</w:t>
            </w:r>
          </w:p>
        </w:tc>
      </w:tr>
      <w:tr w:rsidR="00EB2EB2" w14:paraId="3A43712D" w14:textId="77777777" w:rsidTr="001A16CC">
        <w:tc>
          <w:tcPr>
            <w:tcW w:w="3823" w:type="dxa"/>
          </w:tcPr>
          <w:p w14:paraId="3FDCBF7B" w14:textId="77777777" w:rsidR="00EB2EB2" w:rsidRDefault="00EB2EB2" w:rsidP="001A16CC">
            <w:pPr>
              <w:rPr>
                <w:lang w:eastAsia="zh-CN"/>
              </w:rPr>
            </w:pPr>
            <w:r>
              <w:rPr>
                <w:lang w:eastAsia="zh-CN"/>
              </w:rPr>
              <w:t>BWP switch delay</w:t>
            </w:r>
          </w:p>
        </w:tc>
        <w:tc>
          <w:tcPr>
            <w:tcW w:w="6714" w:type="dxa"/>
          </w:tcPr>
          <w:p w14:paraId="12AAB737" w14:textId="77777777" w:rsidR="00EB2EB2" w:rsidRDefault="00EB2EB2" w:rsidP="001A16CC">
            <w:pPr>
              <w:rPr>
                <w:lang w:eastAsia="zh-CN"/>
              </w:rPr>
            </w:pPr>
            <w:r>
              <w:rPr>
                <w:lang w:eastAsia="zh-CN"/>
              </w:rPr>
              <w:t>May be related to wideband operation discussions</w:t>
            </w:r>
          </w:p>
        </w:tc>
      </w:tr>
      <w:tr w:rsidR="00EB2EB2" w14:paraId="56707EA9" w14:textId="77777777" w:rsidTr="001A16CC">
        <w:tc>
          <w:tcPr>
            <w:tcW w:w="3823" w:type="dxa"/>
          </w:tcPr>
          <w:p w14:paraId="4859AE07" w14:textId="77777777" w:rsidR="00EB2EB2" w:rsidRDefault="00EB2EB2" w:rsidP="001A16CC">
            <w:pPr>
              <w:rPr>
                <w:lang w:eastAsia="zh-CN"/>
              </w:rPr>
            </w:pPr>
            <w:r>
              <w:rPr>
                <w:lang w:eastAsia="zh-CN"/>
              </w:rPr>
              <w:t>Gap requirements for NR-U</w:t>
            </w:r>
          </w:p>
        </w:tc>
        <w:tc>
          <w:tcPr>
            <w:tcW w:w="6714" w:type="dxa"/>
          </w:tcPr>
          <w:p w14:paraId="337624DA" w14:textId="37906431" w:rsidR="00EB2EB2" w:rsidRDefault="00EB2EB2" w:rsidP="001A16CC">
            <w:pPr>
              <w:rPr>
                <w:lang w:eastAsia="zh-CN"/>
              </w:rPr>
            </w:pPr>
            <w:r>
              <w:rPr>
                <w:lang w:eastAsia="zh-CN"/>
              </w:rPr>
              <w:t xml:space="preserve">Assume that gap patterns for EN-DC will be applicable for scenario B; applicability needs to be </w:t>
            </w:r>
            <w:r w:rsidR="00E33539">
              <w:rPr>
                <w:lang w:eastAsia="zh-CN"/>
              </w:rPr>
              <w:t>updated</w:t>
            </w:r>
          </w:p>
        </w:tc>
      </w:tr>
      <w:tr w:rsidR="00EB2EB2" w14:paraId="036BF968" w14:textId="77777777" w:rsidTr="001A16CC">
        <w:tc>
          <w:tcPr>
            <w:tcW w:w="3823" w:type="dxa"/>
          </w:tcPr>
          <w:p w14:paraId="34B7ED77" w14:textId="77777777" w:rsidR="00EB2EB2" w:rsidRDefault="00EB2EB2" w:rsidP="001A16CC">
            <w:pPr>
              <w:rPr>
                <w:lang w:eastAsia="zh-CN"/>
              </w:rPr>
            </w:pPr>
            <w:r>
              <w:rPr>
                <w:lang w:eastAsia="zh-CN"/>
              </w:rPr>
              <w:t>CSSF requirements for NR-U</w:t>
            </w:r>
          </w:p>
        </w:tc>
        <w:tc>
          <w:tcPr>
            <w:tcW w:w="6714" w:type="dxa"/>
          </w:tcPr>
          <w:p w14:paraId="0F1DC06E" w14:textId="77777777" w:rsidR="00EB2EB2" w:rsidRDefault="00EB2EB2" w:rsidP="001A16CC">
            <w:pPr>
              <w:rPr>
                <w:lang w:eastAsia="zh-CN"/>
              </w:rPr>
            </w:pPr>
            <w:r>
              <w:rPr>
                <w:lang w:eastAsia="zh-CN"/>
              </w:rPr>
              <w:t>Consider CSSF_within_gap and CSSF_outside_gap</w:t>
            </w:r>
          </w:p>
        </w:tc>
      </w:tr>
      <w:tr w:rsidR="00EB2EB2" w14:paraId="0A4E13C2" w14:textId="77777777" w:rsidTr="001A16CC">
        <w:tc>
          <w:tcPr>
            <w:tcW w:w="3823" w:type="dxa"/>
          </w:tcPr>
          <w:p w14:paraId="604BBC28" w14:textId="3960795A" w:rsidR="00EB2EB2" w:rsidRDefault="00E33539" w:rsidP="001A16CC">
            <w:pPr>
              <w:rPr>
                <w:lang w:eastAsia="zh-CN"/>
              </w:rPr>
            </w:pPr>
            <w:r>
              <w:rPr>
                <w:lang w:eastAsia="zh-CN"/>
              </w:rPr>
              <w:t>Measurement</w:t>
            </w:r>
            <w:r w:rsidR="00EB2EB2">
              <w:rPr>
                <w:lang w:eastAsia="zh-CN"/>
              </w:rPr>
              <w:t xml:space="preserve"> procedure </w:t>
            </w:r>
            <w:proofErr w:type="spellStart"/>
            <w:r w:rsidR="00EB2EB2">
              <w:rPr>
                <w:lang w:eastAsia="zh-CN"/>
              </w:rPr>
              <w:t>intrafrequency</w:t>
            </w:r>
            <w:proofErr w:type="spellEnd"/>
            <w:r w:rsidR="00EB2EB2">
              <w:rPr>
                <w:lang w:eastAsia="zh-CN"/>
              </w:rPr>
              <w:t xml:space="preserve"> NR-U</w:t>
            </w:r>
          </w:p>
        </w:tc>
        <w:tc>
          <w:tcPr>
            <w:tcW w:w="6714" w:type="dxa"/>
          </w:tcPr>
          <w:p w14:paraId="547E3F45" w14:textId="77777777" w:rsidR="00EB2EB2" w:rsidRDefault="00EB2EB2" w:rsidP="001A16CC">
            <w:pPr>
              <w:rPr>
                <w:lang w:eastAsia="zh-CN"/>
              </w:rPr>
            </w:pPr>
            <w:r>
              <w:rPr>
                <w:lang w:eastAsia="zh-CN"/>
              </w:rPr>
              <w:t>Specify SSB detection delays and measurement periods for NR-U</w:t>
            </w:r>
          </w:p>
        </w:tc>
      </w:tr>
      <w:tr w:rsidR="00EB2EB2" w14:paraId="4AE03ECD" w14:textId="77777777" w:rsidTr="001A16CC">
        <w:tc>
          <w:tcPr>
            <w:tcW w:w="3823" w:type="dxa"/>
          </w:tcPr>
          <w:p w14:paraId="7058BD36" w14:textId="451C4B76" w:rsidR="00EB2EB2" w:rsidRDefault="00E33539" w:rsidP="001A16CC">
            <w:pPr>
              <w:rPr>
                <w:lang w:eastAsia="zh-CN"/>
              </w:rPr>
            </w:pPr>
            <w:r>
              <w:rPr>
                <w:lang w:eastAsia="zh-CN"/>
              </w:rPr>
              <w:t>Measurement</w:t>
            </w:r>
            <w:r w:rsidR="00EB2EB2">
              <w:rPr>
                <w:lang w:eastAsia="zh-CN"/>
              </w:rPr>
              <w:t xml:space="preserve"> procedure </w:t>
            </w:r>
            <w:proofErr w:type="spellStart"/>
            <w:r w:rsidR="00EB2EB2">
              <w:rPr>
                <w:lang w:eastAsia="zh-CN"/>
              </w:rPr>
              <w:t>interfrequency</w:t>
            </w:r>
            <w:proofErr w:type="spellEnd"/>
            <w:r w:rsidR="00EB2EB2">
              <w:rPr>
                <w:lang w:eastAsia="zh-CN"/>
              </w:rPr>
              <w:t xml:space="preserve"> NR-U</w:t>
            </w:r>
          </w:p>
        </w:tc>
        <w:tc>
          <w:tcPr>
            <w:tcW w:w="6714" w:type="dxa"/>
          </w:tcPr>
          <w:p w14:paraId="175FA240" w14:textId="77777777" w:rsidR="00EB2EB2" w:rsidRDefault="00EB2EB2" w:rsidP="001A16CC">
            <w:pPr>
              <w:rPr>
                <w:lang w:eastAsia="zh-CN"/>
              </w:rPr>
            </w:pPr>
            <w:r>
              <w:rPr>
                <w:lang w:eastAsia="zh-CN"/>
              </w:rPr>
              <w:t>Specify SSB detection delays and measurement periods for NR-U</w:t>
            </w:r>
          </w:p>
        </w:tc>
      </w:tr>
      <w:tr w:rsidR="00EB2EB2" w14:paraId="624A49CB" w14:textId="77777777" w:rsidTr="001A16CC">
        <w:tc>
          <w:tcPr>
            <w:tcW w:w="3823" w:type="dxa"/>
          </w:tcPr>
          <w:p w14:paraId="17D6183D" w14:textId="77777777" w:rsidR="00EB2EB2" w:rsidRDefault="00EB2EB2" w:rsidP="001A16CC">
            <w:pPr>
              <w:rPr>
                <w:lang w:eastAsia="zh-CN"/>
              </w:rPr>
            </w:pPr>
            <w:r>
              <w:rPr>
                <w:lang w:eastAsia="zh-CN"/>
              </w:rPr>
              <w:lastRenderedPageBreak/>
              <w:t>L1 RSRP requirements for NR-U</w:t>
            </w:r>
          </w:p>
        </w:tc>
        <w:tc>
          <w:tcPr>
            <w:tcW w:w="6714" w:type="dxa"/>
          </w:tcPr>
          <w:p w14:paraId="0B6CA6DE" w14:textId="77777777" w:rsidR="00EB2EB2" w:rsidRDefault="00EB2EB2" w:rsidP="001A16CC">
            <w:pPr>
              <w:rPr>
                <w:lang w:eastAsia="zh-CN"/>
              </w:rPr>
            </w:pPr>
            <w:r>
              <w:rPr>
                <w:lang w:eastAsia="zh-CN"/>
              </w:rPr>
              <w:t>For CSI-RS and SSB based</w:t>
            </w:r>
          </w:p>
        </w:tc>
      </w:tr>
      <w:tr w:rsidR="00EB2EB2" w14:paraId="3664F429" w14:textId="77777777" w:rsidTr="001A16CC">
        <w:tc>
          <w:tcPr>
            <w:tcW w:w="3823" w:type="dxa"/>
          </w:tcPr>
          <w:p w14:paraId="56FDE4F5" w14:textId="77777777" w:rsidR="00EB2EB2" w:rsidRDefault="00EB2EB2" w:rsidP="001A16CC">
            <w:pPr>
              <w:rPr>
                <w:lang w:eastAsia="zh-CN"/>
              </w:rPr>
            </w:pPr>
            <w:r>
              <w:rPr>
                <w:lang w:eastAsia="zh-CN"/>
              </w:rPr>
              <w:t>SS-RSRP accuracy</w:t>
            </w:r>
          </w:p>
        </w:tc>
        <w:tc>
          <w:tcPr>
            <w:tcW w:w="6714" w:type="dxa"/>
          </w:tcPr>
          <w:p w14:paraId="654580A4" w14:textId="77777777" w:rsidR="00EB2EB2" w:rsidRDefault="00EB2EB2" w:rsidP="001A16CC">
            <w:pPr>
              <w:rPr>
                <w:lang w:eastAsia="zh-CN"/>
              </w:rPr>
            </w:pPr>
            <w:r>
              <w:rPr>
                <w:lang w:eastAsia="zh-CN"/>
              </w:rPr>
              <w:t>May be specified in performance phase</w:t>
            </w:r>
          </w:p>
        </w:tc>
      </w:tr>
      <w:tr w:rsidR="00EB2EB2" w14:paraId="1BA6A8F1" w14:textId="77777777" w:rsidTr="001A16CC">
        <w:tc>
          <w:tcPr>
            <w:tcW w:w="3823" w:type="dxa"/>
          </w:tcPr>
          <w:p w14:paraId="59F7A7E7" w14:textId="77777777" w:rsidR="00EB2EB2" w:rsidRDefault="00EB2EB2" w:rsidP="001A16CC">
            <w:pPr>
              <w:rPr>
                <w:lang w:eastAsia="zh-CN"/>
              </w:rPr>
            </w:pPr>
            <w:r>
              <w:rPr>
                <w:lang w:eastAsia="zh-CN"/>
              </w:rPr>
              <w:t>SS-RSRQ accuracy</w:t>
            </w:r>
          </w:p>
        </w:tc>
        <w:tc>
          <w:tcPr>
            <w:tcW w:w="6714" w:type="dxa"/>
          </w:tcPr>
          <w:p w14:paraId="0CF12F0C" w14:textId="77777777" w:rsidR="00EB2EB2" w:rsidRDefault="00EB2EB2" w:rsidP="001A16CC">
            <w:pPr>
              <w:rPr>
                <w:lang w:eastAsia="zh-CN"/>
              </w:rPr>
            </w:pPr>
            <w:r>
              <w:rPr>
                <w:lang w:eastAsia="zh-CN"/>
              </w:rPr>
              <w:t>May be specified in performance phase</w:t>
            </w:r>
          </w:p>
        </w:tc>
      </w:tr>
      <w:tr w:rsidR="00EB2EB2" w14:paraId="5E77B598" w14:textId="77777777" w:rsidTr="001A16CC">
        <w:tc>
          <w:tcPr>
            <w:tcW w:w="3823" w:type="dxa"/>
          </w:tcPr>
          <w:p w14:paraId="63ABE743" w14:textId="77777777" w:rsidR="00EB2EB2" w:rsidRDefault="00EB2EB2" w:rsidP="001A16CC">
            <w:pPr>
              <w:rPr>
                <w:lang w:eastAsia="zh-CN"/>
              </w:rPr>
            </w:pPr>
            <w:r>
              <w:rPr>
                <w:lang w:eastAsia="zh-CN"/>
              </w:rPr>
              <w:t>SS-SINR accuracy</w:t>
            </w:r>
          </w:p>
        </w:tc>
        <w:tc>
          <w:tcPr>
            <w:tcW w:w="6714" w:type="dxa"/>
          </w:tcPr>
          <w:p w14:paraId="54D3DAA4" w14:textId="77777777" w:rsidR="00EB2EB2" w:rsidRDefault="00EB2EB2" w:rsidP="001A16CC">
            <w:pPr>
              <w:rPr>
                <w:lang w:eastAsia="zh-CN"/>
              </w:rPr>
            </w:pPr>
            <w:r>
              <w:rPr>
                <w:lang w:eastAsia="zh-CN"/>
              </w:rPr>
              <w:t>May be specified in performance phase</w:t>
            </w:r>
          </w:p>
        </w:tc>
      </w:tr>
      <w:tr w:rsidR="00EB2EB2" w14:paraId="5C7CACB5" w14:textId="77777777" w:rsidTr="001A16CC">
        <w:tc>
          <w:tcPr>
            <w:tcW w:w="3823" w:type="dxa"/>
          </w:tcPr>
          <w:p w14:paraId="317E7744" w14:textId="77777777" w:rsidR="00EB2EB2" w:rsidRDefault="00EB2EB2" w:rsidP="001A16CC">
            <w:pPr>
              <w:rPr>
                <w:lang w:eastAsia="zh-CN"/>
              </w:rPr>
            </w:pPr>
            <w:r>
              <w:rPr>
                <w:lang w:eastAsia="zh-CN"/>
              </w:rPr>
              <w:t>RSSI measurement</w:t>
            </w:r>
          </w:p>
        </w:tc>
        <w:tc>
          <w:tcPr>
            <w:tcW w:w="6714" w:type="dxa"/>
          </w:tcPr>
          <w:p w14:paraId="5BB22685" w14:textId="77777777" w:rsidR="00EB2EB2" w:rsidRDefault="00EB2EB2" w:rsidP="001A16CC">
            <w:pPr>
              <w:rPr>
                <w:lang w:eastAsia="zh-CN"/>
              </w:rPr>
            </w:pPr>
            <w:r>
              <w:rPr>
                <w:lang w:eastAsia="zh-CN"/>
              </w:rPr>
              <w:t>Needed assuming similar approach as for LTE LAA</w:t>
            </w:r>
          </w:p>
        </w:tc>
      </w:tr>
      <w:tr w:rsidR="00EB2EB2" w14:paraId="7D9DB769" w14:textId="77777777" w:rsidTr="001A16CC">
        <w:tc>
          <w:tcPr>
            <w:tcW w:w="3823" w:type="dxa"/>
          </w:tcPr>
          <w:p w14:paraId="35FA8747" w14:textId="77777777" w:rsidR="00EB2EB2" w:rsidRDefault="00EB2EB2" w:rsidP="001A16CC">
            <w:pPr>
              <w:rPr>
                <w:lang w:eastAsia="zh-CN"/>
              </w:rPr>
            </w:pPr>
            <w:r>
              <w:rPr>
                <w:lang w:eastAsia="zh-CN"/>
              </w:rPr>
              <w:t>Channel occupancy measurement</w:t>
            </w:r>
          </w:p>
        </w:tc>
        <w:tc>
          <w:tcPr>
            <w:tcW w:w="6714" w:type="dxa"/>
          </w:tcPr>
          <w:p w14:paraId="67247B5E" w14:textId="77777777" w:rsidR="00EB2EB2" w:rsidRDefault="00EB2EB2" w:rsidP="001A16CC">
            <w:pPr>
              <w:rPr>
                <w:lang w:eastAsia="zh-CN"/>
              </w:rPr>
            </w:pPr>
            <w:r>
              <w:rPr>
                <w:lang w:eastAsia="zh-CN"/>
              </w:rPr>
              <w:t>Needed assuming similar approach as for LTE LAA</w:t>
            </w:r>
          </w:p>
        </w:tc>
      </w:tr>
    </w:tbl>
    <w:p w14:paraId="082C20A6" w14:textId="542B535D" w:rsidR="00195030" w:rsidRDefault="00EB2EB2" w:rsidP="00195030">
      <w:pPr>
        <w:rPr>
          <w:b/>
          <w:lang w:eastAsia="zh-CN"/>
        </w:rPr>
      </w:pPr>
      <w:r>
        <w:rPr>
          <w:b/>
          <w:lang w:eastAsia="zh-CN"/>
        </w:rPr>
        <w:t>Table 2: NR-U scenario B requirements for 3</w:t>
      </w:r>
      <w:r w:rsidR="00BC5218">
        <w:rPr>
          <w:b/>
          <w:lang w:eastAsia="zh-CN"/>
        </w:rPr>
        <w:t>8</w:t>
      </w:r>
      <w:r>
        <w:rPr>
          <w:b/>
          <w:lang w:eastAsia="zh-CN"/>
        </w:rPr>
        <w:t>.133</w:t>
      </w:r>
    </w:p>
    <w:p w14:paraId="1FED288B" w14:textId="77777777" w:rsidR="005813AA" w:rsidRDefault="005813AA" w:rsidP="005813AA">
      <w:pPr>
        <w:pStyle w:val="Heading1"/>
        <w:jc w:val="both"/>
        <w:rPr>
          <w:rFonts w:eastAsia="SimSun"/>
          <w:lang w:val="en-US" w:eastAsia="zh-CN"/>
        </w:rPr>
      </w:pPr>
      <w:r>
        <w:rPr>
          <w:rFonts w:eastAsia="SimSun"/>
          <w:lang w:val="en-US" w:eastAsia="zh-CN"/>
        </w:rPr>
        <w:t>References</w:t>
      </w:r>
    </w:p>
    <w:p w14:paraId="683924BA" w14:textId="16C0968D" w:rsidR="00C36F14" w:rsidRDefault="006D4466" w:rsidP="006D4466">
      <w:pPr>
        <w:pStyle w:val="3GPPNormalText"/>
        <w:numPr>
          <w:ilvl w:val="0"/>
          <w:numId w:val="5"/>
        </w:numPr>
        <w:rPr>
          <w:lang w:eastAsia="zh-CN"/>
        </w:rPr>
      </w:pPr>
      <w:bookmarkStart w:id="2" w:name="_Ref3368474"/>
      <w:r w:rsidRPr="006D4466">
        <w:rPr>
          <w:lang w:val="sv-SE" w:eastAsia="zh-CN"/>
        </w:rPr>
        <w:t>R1-</w:t>
      </w:r>
      <w:r w:rsidR="00A521B8" w:rsidRPr="006D4466">
        <w:rPr>
          <w:lang w:val="sv-SE" w:eastAsia="zh-CN"/>
        </w:rPr>
        <w:t>1</w:t>
      </w:r>
      <w:r w:rsidR="00A521B8">
        <w:rPr>
          <w:lang w:val="sv-SE" w:eastAsia="zh-CN"/>
        </w:rPr>
        <w:t>901460</w:t>
      </w:r>
      <w:r>
        <w:rPr>
          <w:lang w:val="sv-SE" w:eastAsia="zh-CN"/>
        </w:rPr>
        <w:t>, ”</w:t>
      </w:r>
      <w:r w:rsidRPr="006D4466">
        <w:t xml:space="preserve"> </w:t>
      </w:r>
      <w:r w:rsidR="00A521B8" w:rsidRPr="00A521B8">
        <w:rPr>
          <w:lang w:val="sv-SE" w:eastAsia="zh-CN"/>
        </w:rPr>
        <w:t>Reply to reply LS on wideband carrier operation for NR-U</w:t>
      </w:r>
      <w:r>
        <w:rPr>
          <w:lang w:val="sv-SE" w:eastAsia="zh-CN"/>
        </w:rPr>
        <w:t>”, RAN WG1</w:t>
      </w:r>
      <w:bookmarkEnd w:id="2"/>
    </w:p>
    <w:sectPr w:rsidR="00C36F14"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033B" w14:textId="77777777" w:rsidR="001E3E77" w:rsidRDefault="001E3E77">
      <w:r>
        <w:separator/>
      </w:r>
    </w:p>
  </w:endnote>
  <w:endnote w:type="continuationSeparator" w:id="0">
    <w:p w14:paraId="23D8A745" w14:textId="77777777" w:rsidR="001E3E77" w:rsidRDefault="001E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0FE92"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892F497" w14:textId="77777777" w:rsidR="009A0503" w:rsidRDefault="009A0503">
    <w:pPr>
      <w:pStyle w:val="Footer"/>
    </w:pPr>
  </w:p>
  <w:p w14:paraId="28BE1E9F" w14:textId="77777777" w:rsidR="009A0503" w:rsidRDefault="009A0503"/>
  <w:p w14:paraId="20A98478" w14:textId="77777777"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94E0"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A8424A6" w14:textId="77777777" w:rsidR="009A0503" w:rsidRDefault="009A0503">
    <w:pPr>
      <w:pStyle w:val="Footer"/>
      <w:ind w:right="360"/>
    </w:pPr>
  </w:p>
  <w:p w14:paraId="7A7ED4E2" w14:textId="77777777" w:rsidR="009A0503" w:rsidRDefault="009A0503"/>
  <w:p w14:paraId="6EB9E779" w14:textId="77777777"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AF98C" w14:textId="77777777" w:rsidR="001E3E77" w:rsidRDefault="001E3E77">
      <w:r>
        <w:separator/>
      </w:r>
    </w:p>
  </w:footnote>
  <w:footnote w:type="continuationSeparator" w:id="0">
    <w:p w14:paraId="56D768DE" w14:textId="77777777" w:rsidR="001E3E77" w:rsidRDefault="001E3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A21C8"/>
    <w:multiLevelType w:val="hybridMultilevel"/>
    <w:tmpl w:val="56CC4854"/>
    <w:lvl w:ilvl="0" w:tplc="399EEBE8">
      <w:start w:val="1"/>
      <w:numFmt w:val="bullet"/>
      <w:lvlText w:val="—"/>
      <w:lvlJc w:val="left"/>
      <w:pPr>
        <w:tabs>
          <w:tab w:val="num" w:pos="720"/>
        </w:tabs>
        <w:ind w:left="720" w:hanging="360"/>
      </w:pPr>
      <w:rPr>
        <w:rFonts w:ascii="Ericsson Hilda Light" w:hAnsi="Ericsson Hilda Light" w:hint="default"/>
      </w:rPr>
    </w:lvl>
    <w:lvl w:ilvl="1" w:tplc="A5C86FC8">
      <w:start w:val="124"/>
      <w:numFmt w:val="bullet"/>
      <w:lvlText w:val="—"/>
      <w:lvlJc w:val="left"/>
      <w:pPr>
        <w:tabs>
          <w:tab w:val="num" w:pos="1440"/>
        </w:tabs>
        <w:ind w:left="1440" w:hanging="360"/>
      </w:pPr>
      <w:rPr>
        <w:rFonts w:ascii="Ericsson Hilda Light" w:hAnsi="Ericsson Hilda Light" w:hint="default"/>
      </w:rPr>
    </w:lvl>
    <w:lvl w:ilvl="2" w:tplc="E5D837FA">
      <w:start w:val="124"/>
      <w:numFmt w:val="bullet"/>
      <w:lvlText w:val="—"/>
      <w:lvlJc w:val="left"/>
      <w:pPr>
        <w:tabs>
          <w:tab w:val="num" w:pos="2160"/>
        </w:tabs>
        <w:ind w:left="2160" w:hanging="360"/>
      </w:pPr>
      <w:rPr>
        <w:rFonts w:ascii="Ericsson Hilda Light" w:hAnsi="Ericsson Hilda Light" w:hint="default"/>
      </w:rPr>
    </w:lvl>
    <w:lvl w:ilvl="3" w:tplc="C98819AE" w:tentative="1">
      <w:start w:val="1"/>
      <w:numFmt w:val="bullet"/>
      <w:lvlText w:val="—"/>
      <w:lvlJc w:val="left"/>
      <w:pPr>
        <w:tabs>
          <w:tab w:val="num" w:pos="2880"/>
        </w:tabs>
        <w:ind w:left="2880" w:hanging="360"/>
      </w:pPr>
      <w:rPr>
        <w:rFonts w:ascii="Ericsson Hilda Light" w:hAnsi="Ericsson Hilda Light" w:hint="default"/>
      </w:rPr>
    </w:lvl>
    <w:lvl w:ilvl="4" w:tplc="767E1FD6" w:tentative="1">
      <w:start w:val="1"/>
      <w:numFmt w:val="bullet"/>
      <w:lvlText w:val="—"/>
      <w:lvlJc w:val="left"/>
      <w:pPr>
        <w:tabs>
          <w:tab w:val="num" w:pos="3600"/>
        </w:tabs>
        <w:ind w:left="3600" w:hanging="360"/>
      </w:pPr>
      <w:rPr>
        <w:rFonts w:ascii="Ericsson Hilda Light" w:hAnsi="Ericsson Hilda Light" w:hint="default"/>
      </w:rPr>
    </w:lvl>
    <w:lvl w:ilvl="5" w:tplc="9B36ED2C" w:tentative="1">
      <w:start w:val="1"/>
      <w:numFmt w:val="bullet"/>
      <w:lvlText w:val="—"/>
      <w:lvlJc w:val="left"/>
      <w:pPr>
        <w:tabs>
          <w:tab w:val="num" w:pos="4320"/>
        </w:tabs>
        <w:ind w:left="4320" w:hanging="360"/>
      </w:pPr>
      <w:rPr>
        <w:rFonts w:ascii="Ericsson Hilda Light" w:hAnsi="Ericsson Hilda Light" w:hint="default"/>
      </w:rPr>
    </w:lvl>
    <w:lvl w:ilvl="6" w:tplc="3AECBD02" w:tentative="1">
      <w:start w:val="1"/>
      <w:numFmt w:val="bullet"/>
      <w:lvlText w:val="—"/>
      <w:lvlJc w:val="left"/>
      <w:pPr>
        <w:tabs>
          <w:tab w:val="num" w:pos="5040"/>
        </w:tabs>
        <w:ind w:left="5040" w:hanging="360"/>
      </w:pPr>
      <w:rPr>
        <w:rFonts w:ascii="Ericsson Hilda Light" w:hAnsi="Ericsson Hilda Light" w:hint="default"/>
      </w:rPr>
    </w:lvl>
    <w:lvl w:ilvl="7" w:tplc="99FE4198" w:tentative="1">
      <w:start w:val="1"/>
      <w:numFmt w:val="bullet"/>
      <w:lvlText w:val="—"/>
      <w:lvlJc w:val="left"/>
      <w:pPr>
        <w:tabs>
          <w:tab w:val="num" w:pos="5760"/>
        </w:tabs>
        <w:ind w:left="5760" w:hanging="360"/>
      </w:pPr>
      <w:rPr>
        <w:rFonts w:ascii="Ericsson Hilda Light" w:hAnsi="Ericsson Hilda Light" w:hint="default"/>
      </w:rPr>
    </w:lvl>
    <w:lvl w:ilvl="8" w:tplc="F4B6B27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689140A"/>
    <w:multiLevelType w:val="hybridMultilevel"/>
    <w:tmpl w:val="66426C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E699E"/>
    <w:multiLevelType w:val="hybridMultilevel"/>
    <w:tmpl w:val="514673B0"/>
    <w:lvl w:ilvl="0" w:tplc="9D2E7E02">
      <w:start w:val="1"/>
      <w:numFmt w:val="bullet"/>
      <w:lvlText w:val="—"/>
      <w:lvlJc w:val="left"/>
      <w:pPr>
        <w:tabs>
          <w:tab w:val="num" w:pos="720"/>
        </w:tabs>
        <w:ind w:left="720" w:hanging="360"/>
      </w:pPr>
      <w:rPr>
        <w:rFonts w:ascii="Ericsson Hilda Light" w:hAnsi="Ericsson Hilda Light" w:hint="default"/>
      </w:rPr>
    </w:lvl>
    <w:lvl w:ilvl="1" w:tplc="AB94D188" w:tentative="1">
      <w:start w:val="1"/>
      <w:numFmt w:val="bullet"/>
      <w:lvlText w:val="—"/>
      <w:lvlJc w:val="left"/>
      <w:pPr>
        <w:tabs>
          <w:tab w:val="num" w:pos="1440"/>
        </w:tabs>
        <w:ind w:left="1440" w:hanging="360"/>
      </w:pPr>
      <w:rPr>
        <w:rFonts w:ascii="Ericsson Hilda Light" w:hAnsi="Ericsson Hilda Light" w:hint="default"/>
      </w:rPr>
    </w:lvl>
    <w:lvl w:ilvl="2" w:tplc="DBC25292" w:tentative="1">
      <w:start w:val="1"/>
      <w:numFmt w:val="bullet"/>
      <w:lvlText w:val="—"/>
      <w:lvlJc w:val="left"/>
      <w:pPr>
        <w:tabs>
          <w:tab w:val="num" w:pos="2160"/>
        </w:tabs>
        <w:ind w:left="2160" w:hanging="360"/>
      </w:pPr>
      <w:rPr>
        <w:rFonts w:ascii="Ericsson Hilda Light" w:hAnsi="Ericsson Hilda Light" w:hint="default"/>
      </w:rPr>
    </w:lvl>
    <w:lvl w:ilvl="3" w:tplc="0BC0FF7A" w:tentative="1">
      <w:start w:val="1"/>
      <w:numFmt w:val="bullet"/>
      <w:lvlText w:val="—"/>
      <w:lvlJc w:val="left"/>
      <w:pPr>
        <w:tabs>
          <w:tab w:val="num" w:pos="2880"/>
        </w:tabs>
        <w:ind w:left="2880" w:hanging="360"/>
      </w:pPr>
      <w:rPr>
        <w:rFonts w:ascii="Ericsson Hilda Light" w:hAnsi="Ericsson Hilda Light" w:hint="default"/>
      </w:rPr>
    </w:lvl>
    <w:lvl w:ilvl="4" w:tplc="7BF841F4" w:tentative="1">
      <w:start w:val="1"/>
      <w:numFmt w:val="bullet"/>
      <w:lvlText w:val="—"/>
      <w:lvlJc w:val="left"/>
      <w:pPr>
        <w:tabs>
          <w:tab w:val="num" w:pos="3600"/>
        </w:tabs>
        <w:ind w:left="3600" w:hanging="360"/>
      </w:pPr>
      <w:rPr>
        <w:rFonts w:ascii="Ericsson Hilda Light" w:hAnsi="Ericsson Hilda Light" w:hint="default"/>
      </w:rPr>
    </w:lvl>
    <w:lvl w:ilvl="5" w:tplc="BEB0FDE0" w:tentative="1">
      <w:start w:val="1"/>
      <w:numFmt w:val="bullet"/>
      <w:lvlText w:val="—"/>
      <w:lvlJc w:val="left"/>
      <w:pPr>
        <w:tabs>
          <w:tab w:val="num" w:pos="4320"/>
        </w:tabs>
        <w:ind w:left="4320" w:hanging="360"/>
      </w:pPr>
      <w:rPr>
        <w:rFonts w:ascii="Ericsson Hilda Light" w:hAnsi="Ericsson Hilda Light" w:hint="default"/>
      </w:rPr>
    </w:lvl>
    <w:lvl w:ilvl="6" w:tplc="0E7E3634" w:tentative="1">
      <w:start w:val="1"/>
      <w:numFmt w:val="bullet"/>
      <w:lvlText w:val="—"/>
      <w:lvlJc w:val="left"/>
      <w:pPr>
        <w:tabs>
          <w:tab w:val="num" w:pos="5040"/>
        </w:tabs>
        <w:ind w:left="5040" w:hanging="360"/>
      </w:pPr>
      <w:rPr>
        <w:rFonts w:ascii="Ericsson Hilda Light" w:hAnsi="Ericsson Hilda Light" w:hint="default"/>
      </w:rPr>
    </w:lvl>
    <w:lvl w:ilvl="7" w:tplc="D29A0A40" w:tentative="1">
      <w:start w:val="1"/>
      <w:numFmt w:val="bullet"/>
      <w:lvlText w:val="—"/>
      <w:lvlJc w:val="left"/>
      <w:pPr>
        <w:tabs>
          <w:tab w:val="num" w:pos="5760"/>
        </w:tabs>
        <w:ind w:left="5760" w:hanging="360"/>
      </w:pPr>
      <w:rPr>
        <w:rFonts w:ascii="Ericsson Hilda Light" w:hAnsi="Ericsson Hilda Light" w:hint="default"/>
      </w:rPr>
    </w:lvl>
    <w:lvl w:ilvl="8" w:tplc="A180289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B3C7331"/>
    <w:multiLevelType w:val="hybridMultilevel"/>
    <w:tmpl w:val="F70C3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6"/>
  </w:num>
  <w:num w:numId="3">
    <w:abstractNumId w:val="29"/>
  </w:num>
  <w:num w:numId="4">
    <w:abstractNumId w:val="11"/>
  </w:num>
  <w:num w:numId="5">
    <w:abstractNumId w:val="14"/>
  </w:num>
  <w:num w:numId="6">
    <w:abstractNumId w:val="4"/>
  </w:num>
  <w:num w:numId="7">
    <w:abstractNumId w:val="8"/>
  </w:num>
  <w:num w:numId="8">
    <w:abstractNumId w:val="25"/>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2"/>
  </w:num>
  <w:num w:numId="15">
    <w:abstractNumId w:val="5"/>
  </w:num>
  <w:num w:numId="16">
    <w:abstractNumId w:val="2"/>
  </w:num>
  <w:num w:numId="17">
    <w:abstractNumId w:val="17"/>
  </w:num>
  <w:num w:numId="18">
    <w:abstractNumId w:val="15"/>
  </w:num>
  <w:num w:numId="19">
    <w:abstractNumId w:val="3"/>
  </w:num>
  <w:num w:numId="20">
    <w:abstractNumId w:val="12"/>
  </w:num>
  <w:num w:numId="21">
    <w:abstractNumId w:val="13"/>
  </w:num>
  <w:num w:numId="22">
    <w:abstractNumId w:val="9"/>
  </w:num>
  <w:num w:numId="23">
    <w:abstractNumId w:val="30"/>
  </w:num>
  <w:num w:numId="24">
    <w:abstractNumId w:val="27"/>
  </w:num>
  <w:num w:numId="25">
    <w:abstractNumId w:val="24"/>
  </w:num>
  <w:num w:numId="26">
    <w:abstractNumId w:val="6"/>
  </w:num>
  <w:num w:numId="27">
    <w:abstractNumId w:val="19"/>
  </w:num>
  <w:num w:numId="28">
    <w:abstractNumId w:val="10"/>
  </w:num>
  <w:num w:numId="29">
    <w:abstractNumId w:val="28"/>
  </w:num>
  <w:num w:numId="30">
    <w:abstractNumId w:val="7"/>
  </w:num>
  <w:num w:numId="3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CFE"/>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9E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305"/>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3BE"/>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9FA"/>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71C"/>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3E77"/>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9D0"/>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679"/>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D5D"/>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8BC"/>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DCA"/>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3DC1"/>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BA8"/>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448"/>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384"/>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466"/>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31C"/>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169"/>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3BC"/>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6DD"/>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B8"/>
    <w:rsid w:val="00A521EC"/>
    <w:rsid w:val="00A52888"/>
    <w:rsid w:val="00A52DD9"/>
    <w:rsid w:val="00A53B94"/>
    <w:rsid w:val="00A53E1F"/>
    <w:rsid w:val="00A5416F"/>
    <w:rsid w:val="00A54576"/>
    <w:rsid w:val="00A545ED"/>
    <w:rsid w:val="00A54686"/>
    <w:rsid w:val="00A559DA"/>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4E01"/>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2DA"/>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02B"/>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6A"/>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218"/>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845"/>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74"/>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539"/>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2EB2"/>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F40"/>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1D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DD5"/>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86C899"/>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CaptionChar">
    <w:name w:val="Caption Char"/>
    <w:aliases w:val="cap Char"/>
    <w:link w:val="Caption"/>
    <w:locked/>
    <w:rsid w:val="006D4466"/>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34253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4902037">
      <w:bodyDiv w:val="1"/>
      <w:marLeft w:val="0"/>
      <w:marRight w:val="0"/>
      <w:marTop w:val="0"/>
      <w:marBottom w:val="0"/>
      <w:divBdr>
        <w:top w:val="none" w:sz="0" w:space="0" w:color="auto"/>
        <w:left w:val="none" w:sz="0" w:space="0" w:color="auto"/>
        <w:bottom w:val="none" w:sz="0" w:space="0" w:color="auto"/>
        <w:right w:val="none" w:sz="0" w:space="0" w:color="auto"/>
      </w:divBdr>
      <w:divsChild>
        <w:div w:id="1802379470">
          <w:marLeft w:val="547"/>
          <w:marRight w:val="0"/>
          <w:marTop w:val="6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62941207">
      <w:bodyDiv w:val="1"/>
      <w:marLeft w:val="0"/>
      <w:marRight w:val="0"/>
      <w:marTop w:val="0"/>
      <w:marBottom w:val="0"/>
      <w:divBdr>
        <w:top w:val="none" w:sz="0" w:space="0" w:color="auto"/>
        <w:left w:val="none" w:sz="0" w:space="0" w:color="auto"/>
        <w:bottom w:val="none" w:sz="0" w:space="0" w:color="auto"/>
        <w:right w:val="none" w:sz="0" w:space="0" w:color="auto"/>
      </w:divBdr>
      <w:divsChild>
        <w:div w:id="1297947715">
          <w:marLeft w:val="547"/>
          <w:marRight w:val="0"/>
          <w:marTop w:val="60"/>
          <w:marBottom w:val="0"/>
          <w:divBdr>
            <w:top w:val="none" w:sz="0" w:space="0" w:color="auto"/>
            <w:left w:val="none" w:sz="0" w:space="0" w:color="auto"/>
            <w:bottom w:val="none" w:sz="0" w:space="0" w:color="auto"/>
            <w:right w:val="none" w:sz="0" w:space="0" w:color="auto"/>
          </w:divBdr>
        </w:div>
        <w:div w:id="1181092097">
          <w:marLeft w:val="1123"/>
          <w:marRight w:val="0"/>
          <w:marTop w:val="60"/>
          <w:marBottom w:val="0"/>
          <w:divBdr>
            <w:top w:val="none" w:sz="0" w:space="0" w:color="auto"/>
            <w:left w:val="none" w:sz="0" w:space="0" w:color="auto"/>
            <w:bottom w:val="none" w:sz="0" w:space="0" w:color="auto"/>
            <w:right w:val="none" w:sz="0" w:space="0" w:color="auto"/>
          </w:divBdr>
        </w:div>
        <w:div w:id="186725479">
          <w:marLeft w:val="1699"/>
          <w:marRight w:val="0"/>
          <w:marTop w:val="60"/>
          <w:marBottom w:val="0"/>
          <w:divBdr>
            <w:top w:val="none" w:sz="0" w:space="0" w:color="auto"/>
            <w:left w:val="none" w:sz="0" w:space="0" w:color="auto"/>
            <w:bottom w:val="none" w:sz="0" w:space="0" w:color="auto"/>
            <w:right w:val="none" w:sz="0" w:space="0" w:color="auto"/>
          </w:divBdr>
        </w:div>
        <w:div w:id="927540413">
          <w:marLeft w:val="1699"/>
          <w:marRight w:val="0"/>
          <w:marTop w:val="60"/>
          <w:marBottom w:val="0"/>
          <w:divBdr>
            <w:top w:val="none" w:sz="0" w:space="0" w:color="auto"/>
            <w:left w:val="none" w:sz="0" w:space="0" w:color="auto"/>
            <w:bottom w:val="none" w:sz="0" w:space="0" w:color="auto"/>
            <w:right w:val="none" w:sz="0" w:space="0" w:color="auto"/>
          </w:divBdr>
        </w:div>
        <w:div w:id="1438213507">
          <w:marLeft w:val="1699"/>
          <w:marRight w:val="0"/>
          <w:marTop w:val="60"/>
          <w:marBottom w:val="0"/>
          <w:divBdr>
            <w:top w:val="none" w:sz="0" w:space="0" w:color="auto"/>
            <w:left w:val="none" w:sz="0" w:space="0" w:color="auto"/>
            <w:bottom w:val="none" w:sz="0" w:space="0" w:color="auto"/>
            <w:right w:val="none" w:sz="0" w:space="0" w:color="auto"/>
          </w:divBdr>
        </w:div>
        <w:div w:id="1748720208">
          <w:marLeft w:val="1699"/>
          <w:marRight w:val="0"/>
          <w:marTop w:val="60"/>
          <w:marBottom w:val="0"/>
          <w:divBdr>
            <w:top w:val="none" w:sz="0" w:space="0" w:color="auto"/>
            <w:left w:val="none" w:sz="0" w:space="0" w:color="auto"/>
            <w:bottom w:val="none" w:sz="0" w:space="0" w:color="auto"/>
            <w:right w:val="none" w:sz="0" w:space="0" w:color="auto"/>
          </w:divBdr>
        </w:div>
        <w:div w:id="232085125">
          <w:marLeft w:val="1123"/>
          <w:marRight w:val="0"/>
          <w:marTop w:val="60"/>
          <w:marBottom w:val="0"/>
          <w:divBdr>
            <w:top w:val="none" w:sz="0" w:space="0" w:color="auto"/>
            <w:left w:val="none" w:sz="0" w:space="0" w:color="auto"/>
            <w:bottom w:val="none" w:sz="0" w:space="0" w:color="auto"/>
            <w:right w:val="none" w:sz="0" w:space="0" w:color="auto"/>
          </w:divBdr>
        </w:div>
        <w:div w:id="142163887">
          <w:marLeft w:val="1123"/>
          <w:marRight w:val="0"/>
          <w:marTop w:val="60"/>
          <w:marBottom w:val="0"/>
          <w:divBdr>
            <w:top w:val="none" w:sz="0" w:space="0" w:color="auto"/>
            <w:left w:val="none" w:sz="0" w:space="0" w:color="auto"/>
            <w:bottom w:val="none" w:sz="0" w:space="0" w:color="auto"/>
            <w:right w:val="none" w:sz="0" w:space="0" w:color="auto"/>
          </w:divBdr>
        </w:div>
        <w:div w:id="2091656182">
          <w:marLeft w:val="547"/>
          <w:marRight w:val="0"/>
          <w:marTop w:val="60"/>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D0A2AB6-EEEB-46A9-B518-71BFE097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2019-03-29T15:51:00Z</dcterms:created>
  <dcterms:modified xsi:type="dcterms:W3CDTF">2019-04-01T15:35:00Z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